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BCFA" w14:textId="6F4A8907" w:rsidR="00AA46CD" w:rsidRPr="002D5455" w:rsidRDefault="00AA46CD" w:rsidP="002C54D1">
      <w:pPr>
        <w:pStyle w:val="a8"/>
        <w:spacing w:line="360" w:lineRule="auto"/>
        <w:jc w:val="center"/>
        <w:rPr>
          <w:rFonts w:ascii="Times New Roman" w:hAnsi="Times New Roman" w:cs="Times New Roman"/>
          <w:sz w:val="32"/>
        </w:rPr>
      </w:pPr>
      <w:r w:rsidRPr="002D5455">
        <w:rPr>
          <w:rFonts w:ascii="Times New Roman" w:eastAsia="標楷體" w:hAnsi="Times New Roman" w:cs="Times New Roman"/>
          <w:b/>
          <w:bCs/>
          <w:sz w:val="32"/>
          <w:szCs w:val="32"/>
        </w:rPr>
        <w:t>113-</w:t>
      </w:r>
      <w:proofErr w:type="gramStart"/>
      <w:r w:rsidRPr="002D5455">
        <w:rPr>
          <w:rFonts w:ascii="Times New Roman" w:eastAsia="標楷體" w:hAnsi="Times New Roman" w:cs="Times New Roman"/>
          <w:b/>
          <w:bCs/>
          <w:sz w:val="32"/>
          <w:szCs w:val="32"/>
        </w:rPr>
        <w:t>114</w:t>
      </w:r>
      <w:proofErr w:type="gramEnd"/>
      <w:r w:rsidRPr="002D5455">
        <w:rPr>
          <w:rFonts w:ascii="Times New Roman" w:eastAsia="標楷體" w:hAnsi="Times New Roman" w:cs="Times New Roman"/>
          <w:b/>
          <w:bCs/>
          <w:sz w:val="32"/>
          <w:szCs w:val="32"/>
        </w:rPr>
        <w:t>年度</w:t>
      </w:r>
      <w:r w:rsidRPr="002D5455">
        <w:rPr>
          <w:rFonts w:ascii="Times New Roman" w:eastAsia="標楷體" w:hAnsi="Times New Roman" w:cs="Times New Roman"/>
          <w:b/>
          <w:bCs/>
          <w:sz w:val="32"/>
          <w:szCs w:val="32"/>
        </w:rPr>
        <w:t>vs. 111-</w:t>
      </w:r>
      <w:proofErr w:type="gramStart"/>
      <w:r w:rsidRPr="002D5455">
        <w:rPr>
          <w:rFonts w:ascii="Times New Roman" w:eastAsia="標楷體" w:hAnsi="Times New Roman" w:cs="Times New Roman"/>
          <w:b/>
          <w:bCs/>
          <w:sz w:val="32"/>
          <w:szCs w:val="32"/>
        </w:rPr>
        <w:t>112</w:t>
      </w:r>
      <w:proofErr w:type="gramEnd"/>
      <w:r w:rsidRPr="002D5455">
        <w:rPr>
          <w:rFonts w:ascii="Times New Roman" w:eastAsia="標楷體" w:hAnsi="Times New Roman" w:cs="Times New Roman"/>
          <w:b/>
          <w:bCs/>
          <w:sz w:val="32"/>
          <w:szCs w:val="32"/>
        </w:rPr>
        <w:t>年度</w:t>
      </w:r>
      <w:r w:rsidRPr="002D5455">
        <w:rPr>
          <w:rFonts w:ascii="Times New Roman" w:eastAsia="標楷體" w:hAnsi="Times New Roman" w:cs="Times New Roman"/>
          <w:b/>
          <w:bCs/>
          <w:sz w:val="32"/>
          <w:szCs w:val="32"/>
        </w:rPr>
        <w:t>診所</w:t>
      </w:r>
      <w:r w:rsidRPr="002D5455">
        <w:rPr>
          <w:rFonts w:ascii="Times New Roman" w:eastAsia="標楷體" w:hAnsi="Times New Roman" w:cs="Times New Roman"/>
          <w:b/>
          <w:bCs/>
          <w:sz w:val="32"/>
          <w:szCs w:val="32"/>
        </w:rPr>
        <w:t>醫療品質及病人安全工作目標對照表</w:t>
      </w:r>
    </w:p>
    <w:p w14:paraId="1977B2F4" w14:textId="2018F337" w:rsidR="00AA46CD" w:rsidRPr="002D5455" w:rsidRDefault="00AA46CD" w:rsidP="00AA46CD">
      <w:pPr>
        <w:rPr>
          <w:rFonts w:ascii="Times New Roman" w:hAnsi="Times New Roman" w:cs="Times New Roman"/>
        </w:rPr>
      </w:pPr>
    </w:p>
    <w:sdt>
      <w:sdtPr>
        <w:rPr>
          <w:rFonts w:ascii="Times New Roman" w:eastAsia="新細明體" w:hAnsi="Times New Roman" w:cs="Times New Roman"/>
          <w:color w:val="auto"/>
          <w:kern w:val="2"/>
          <w:sz w:val="24"/>
          <w:szCs w:val="20"/>
          <w:lang w:val="zh-TW"/>
        </w:rPr>
        <w:id w:val="1250778403"/>
        <w:docPartObj>
          <w:docPartGallery w:val="Table of Contents"/>
          <w:docPartUnique/>
        </w:docPartObj>
      </w:sdtPr>
      <w:sdtEndPr>
        <w:rPr>
          <w:rFonts w:eastAsiaTheme="minorEastAsia"/>
          <w:b/>
          <w:bCs/>
          <w:szCs w:val="22"/>
        </w:rPr>
      </w:sdtEndPr>
      <w:sdtContent>
        <w:p w14:paraId="1BCA06ED" w14:textId="77777777" w:rsidR="00AA46CD" w:rsidRPr="002D5455" w:rsidRDefault="00AA46CD" w:rsidP="00AA46CD">
          <w:pPr>
            <w:pStyle w:val="af5"/>
            <w:jc w:val="center"/>
            <w:rPr>
              <w:rFonts w:ascii="Times New Roman" w:eastAsia="標楷體" w:hAnsi="Times New Roman" w:cs="Times New Roman"/>
              <w:b/>
              <w:bCs/>
              <w:color w:val="auto"/>
            </w:rPr>
          </w:pPr>
          <w:r w:rsidRPr="002D5455">
            <w:rPr>
              <w:rFonts w:ascii="Times New Roman" w:eastAsia="標楷體" w:hAnsi="Times New Roman" w:cs="Times New Roman"/>
              <w:b/>
              <w:bCs/>
              <w:color w:val="auto"/>
              <w:lang w:val="zh-TW"/>
            </w:rPr>
            <w:t>目錄</w:t>
          </w:r>
        </w:p>
        <w:p w14:paraId="6035F4A0" w14:textId="4DA9BC26" w:rsidR="002D5455" w:rsidRPr="002D5455" w:rsidRDefault="00AA46CD">
          <w:pPr>
            <w:pStyle w:val="11"/>
            <w:spacing w:after="90"/>
            <w:ind w:left="561" w:right="480" w:hanging="561"/>
            <w:rPr>
              <w:rFonts w:eastAsiaTheme="minorEastAsia"/>
              <w:b w:val="0"/>
              <w:noProof/>
              <w:sz w:val="24"/>
              <w:szCs w:val="22"/>
            </w:rPr>
          </w:pPr>
          <w:r w:rsidRPr="002D5455">
            <w:rPr>
              <w:szCs w:val="22"/>
            </w:rPr>
            <w:fldChar w:fldCharType="begin"/>
          </w:r>
          <w:r w:rsidRPr="002D5455">
            <w:rPr>
              <w:szCs w:val="22"/>
            </w:rPr>
            <w:instrText xml:space="preserve"> TOC \o "1-2" \h \z \u </w:instrText>
          </w:r>
          <w:r w:rsidRPr="002D5455">
            <w:rPr>
              <w:szCs w:val="22"/>
            </w:rPr>
            <w:fldChar w:fldCharType="separate"/>
          </w:r>
          <w:hyperlink w:anchor="_Toc157169902" w:history="1">
            <w:r w:rsidR="002D5455" w:rsidRPr="002D5455">
              <w:rPr>
                <w:rStyle w:val="a9"/>
                <w:noProof/>
              </w:rPr>
              <w:t>一、</w:t>
            </w:r>
            <w:r w:rsidR="002D5455" w:rsidRPr="002D5455">
              <w:rPr>
                <w:rFonts w:eastAsiaTheme="minorEastAsia"/>
                <w:b w:val="0"/>
                <w:noProof/>
                <w:sz w:val="24"/>
                <w:szCs w:val="22"/>
              </w:rPr>
              <w:tab/>
            </w:r>
            <w:r w:rsidR="002D5455" w:rsidRPr="002D5455">
              <w:rPr>
                <w:rStyle w:val="a9"/>
                <w:bCs/>
                <w:noProof/>
              </w:rPr>
              <w:t>113~114</w:t>
            </w:r>
            <w:r w:rsidR="002D5455" w:rsidRPr="002D5455">
              <w:rPr>
                <w:rStyle w:val="a9"/>
                <w:bCs/>
                <w:noProof/>
              </w:rPr>
              <w:t>年度</w:t>
            </w:r>
            <w:r w:rsidR="002D5455" w:rsidRPr="002D5455">
              <w:rPr>
                <w:rStyle w:val="a9"/>
                <w:bCs/>
                <w:noProof/>
              </w:rPr>
              <w:t>vs. 111~112</w:t>
            </w:r>
            <w:r w:rsidR="002D5455" w:rsidRPr="002D5455">
              <w:rPr>
                <w:rStyle w:val="a9"/>
                <w:bCs/>
                <w:noProof/>
              </w:rPr>
              <w:t>年度診所醫療品質及病人安全工作目標及策略</w:t>
            </w:r>
            <w:r w:rsidR="002D5455" w:rsidRPr="002D5455">
              <w:rPr>
                <w:noProof/>
                <w:webHidden/>
              </w:rPr>
              <w:tab/>
            </w:r>
            <w:r w:rsidR="002D5455" w:rsidRPr="002D5455">
              <w:rPr>
                <w:noProof/>
                <w:webHidden/>
              </w:rPr>
              <w:fldChar w:fldCharType="begin"/>
            </w:r>
            <w:r w:rsidR="002D5455" w:rsidRPr="002D5455">
              <w:rPr>
                <w:noProof/>
                <w:webHidden/>
              </w:rPr>
              <w:instrText xml:space="preserve"> PAGEREF _Toc157169902 \h </w:instrText>
            </w:r>
            <w:r w:rsidR="002D5455" w:rsidRPr="002D5455">
              <w:rPr>
                <w:noProof/>
                <w:webHidden/>
              </w:rPr>
            </w:r>
            <w:r w:rsidR="002D5455" w:rsidRPr="002D5455">
              <w:rPr>
                <w:noProof/>
                <w:webHidden/>
              </w:rPr>
              <w:fldChar w:fldCharType="separate"/>
            </w:r>
            <w:r w:rsidR="002D5455" w:rsidRPr="002D5455">
              <w:rPr>
                <w:noProof/>
                <w:webHidden/>
              </w:rPr>
              <w:t>2</w:t>
            </w:r>
            <w:r w:rsidR="002D5455" w:rsidRPr="002D5455">
              <w:rPr>
                <w:noProof/>
                <w:webHidden/>
              </w:rPr>
              <w:fldChar w:fldCharType="end"/>
            </w:r>
          </w:hyperlink>
        </w:p>
        <w:p w14:paraId="10F67C9D" w14:textId="7CD4AC06" w:rsidR="002D5455" w:rsidRPr="002D5455" w:rsidRDefault="002D5455">
          <w:pPr>
            <w:pStyle w:val="11"/>
            <w:spacing w:after="90"/>
            <w:ind w:left="561" w:right="480" w:hanging="561"/>
            <w:rPr>
              <w:rFonts w:eastAsiaTheme="minorEastAsia"/>
              <w:b w:val="0"/>
              <w:noProof/>
              <w:sz w:val="24"/>
              <w:szCs w:val="22"/>
            </w:rPr>
          </w:pPr>
          <w:hyperlink w:anchor="_Toc157169903" w:history="1">
            <w:r w:rsidRPr="002D5455">
              <w:rPr>
                <w:rStyle w:val="a9"/>
                <w:noProof/>
              </w:rPr>
              <w:t>二、</w:t>
            </w:r>
            <w:r w:rsidRPr="002D5455">
              <w:rPr>
                <w:rFonts w:eastAsiaTheme="minorEastAsia"/>
                <w:b w:val="0"/>
                <w:noProof/>
                <w:sz w:val="24"/>
                <w:szCs w:val="22"/>
              </w:rPr>
              <w:tab/>
            </w:r>
            <w:r w:rsidRPr="002D5455">
              <w:rPr>
                <w:rStyle w:val="a9"/>
                <w:bCs/>
                <w:noProof/>
              </w:rPr>
              <w:t>113~114</w:t>
            </w:r>
            <w:r w:rsidRPr="002D5455">
              <w:rPr>
                <w:rStyle w:val="a9"/>
                <w:bCs/>
                <w:noProof/>
              </w:rPr>
              <w:t>年度</w:t>
            </w:r>
            <w:r w:rsidRPr="002D5455">
              <w:rPr>
                <w:rStyle w:val="a9"/>
                <w:bCs/>
                <w:noProof/>
              </w:rPr>
              <w:t>vs. 111~112</w:t>
            </w:r>
            <w:r w:rsidRPr="002D5455">
              <w:rPr>
                <w:rStyle w:val="a9"/>
                <w:bCs/>
                <w:noProof/>
              </w:rPr>
              <w:t>年度診所醫療品質及病人安全工作目標一般原則及參考作法比對</w:t>
            </w:r>
            <w:r w:rsidRPr="002D5455">
              <w:rPr>
                <w:noProof/>
                <w:webHidden/>
              </w:rPr>
              <w:tab/>
            </w:r>
            <w:r w:rsidRPr="002D5455">
              <w:rPr>
                <w:noProof/>
                <w:webHidden/>
              </w:rPr>
              <w:fldChar w:fldCharType="begin"/>
            </w:r>
            <w:r w:rsidRPr="002D5455">
              <w:rPr>
                <w:noProof/>
                <w:webHidden/>
              </w:rPr>
              <w:instrText xml:space="preserve"> PAGEREF _Toc157169903 \h </w:instrText>
            </w:r>
            <w:r w:rsidRPr="002D5455">
              <w:rPr>
                <w:noProof/>
                <w:webHidden/>
              </w:rPr>
            </w:r>
            <w:r w:rsidRPr="002D5455">
              <w:rPr>
                <w:noProof/>
                <w:webHidden/>
              </w:rPr>
              <w:fldChar w:fldCharType="separate"/>
            </w:r>
            <w:r w:rsidRPr="002D5455">
              <w:rPr>
                <w:noProof/>
                <w:webHidden/>
              </w:rPr>
              <w:t>3</w:t>
            </w:r>
            <w:r w:rsidRPr="002D5455">
              <w:rPr>
                <w:noProof/>
                <w:webHidden/>
              </w:rPr>
              <w:fldChar w:fldCharType="end"/>
            </w:r>
          </w:hyperlink>
        </w:p>
        <w:p w14:paraId="5B174862" w14:textId="37256037" w:rsidR="002D5455" w:rsidRPr="002D5455" w:rsidRDefault="002D5455">
          <w:pPr>
            <w:pStyle w:val="2"/>
            <w:spacing w:after="90"/>
            <w:ind w:left="1720" w:hanging="1120"/>
            <w:rPr>
              <w:rFonts w:eastAsiaTheme="minorEastAsia"/>
              <w:noProof/>
              <w:sz w:val="24"/>
              <w:szCs w:val="22"/>
            </w:rPr>
          </w:pPr>
          <w:hyperlink w:anchor="_Toc157169904" w:history="1">
            <w:r w:rsidRPr="002D5455">
              <w:rPr>
                <w:rStyle w:val="a9"/>
                <w:noProof/>
              </w:rPr>
              <w:t>目標一、有效溝通</w:t>
            </w:r>
            <w:r w:rsidRPr="002D5455">
              <w:rPr>
                <w:noProof/>
                <w:webHidden/>
              </w:rPr>
              <w:tab/>
            </w:r>
            <w:r w:rsidRPr="002D5455">
              <w:rPr>
                <w:noProof/>
                <w:webHidden/>
              </w:rPr>
              <w:fldChar w:fldCharType="begin"/>
            </w:r>
            <w:r w:rsidRPr="002D5455">
              <w:rPr>
                <w:noProof/>
                <w:webHidden/>
              </w:rPr>
              <w:instrText xml:space="preserve"> PAGEREF _Toc157169904 \h </w:instrText>
            </w:r>
            <w:r w:rsidRPr="002D5455">
              <w:rPr>
                <w:noProof/>
                <w:webHidden/>
              </w:rPr>
            </w:r>
            <w:r w:rsidRPr="002D5455">
              <w:rPr>
                <w:noProof/>
                <w:webHidden/>
              </w:rPr>
              <w:fldChar w:fldCharType="separate"/>
            </w:r>
            <w:r w:rsidRPr="002D5455">
              <w:rPr>
                <w:noProof/>
                <w:webHidden/>
              </w:rPr>
              <w:t>3</w:t>
            </w:r>
            <w:r w:rsidRPr="002D5455">
              <w:rPr>
                <w:noProof/>
                <w:webHidden/>
              </w:rPr>
              <w:fldChar w:fldCharType="end"/>
            </w:r>
          </w:hyperlink>
        </w:p>
        <w:p w14:paraId="2740BE08" w14:textId="64464787" w:rsidR="002D5455" w:rsidRPr="002D5455" w:rsidRDefault="002D5455">
          <w:pPr>
            <w:pStyle w:val="2"/>
            <w:spacing w:after="90"/>
            <w:ind w:left="1720" w:hanging="1120"/>
            <w:rPr>
              <w:rFonts w:eastAsiaTheme="minorEastAsia"/>
              <w:noProof/>
              <w:sz w:val="24"/>
              <w:szCs w:val="22"/>
            </w:rPr>
          </w:pPr>
          <w:hyperlink w:anchor="_Toc157169905" w:history="1">
            <w:r w:rsidRPr="002D5455">
              <w:rPr>
                <w:rStyle w:val="a9"/>
                <w:noProof/>
              </w:rPr>
              <w:t>目標二、用藥安全</w:t>
            </w:r>
            <w:r w:rsidRPr="002D5455">
              <w:rPr>
                <w:noProof/>
                <w:webHidden/>
              </w:rPr>
              <w:tab/>
            </w:r>
            <w:r w:rsidRPr="002D5455">
              <w:rPr>
                <w:noProof/>
                <w:webHidden/>
              </w:rPr>
              <w:fldChar w:fldCharType="begin"/>
            </w:r>
            <w:r w:rsidRPr="002D5455">
              <w:rPr>
                <w:noProof/>
                <w:webHidden/>
              </w:rPr>
              <w:instrText xml:space="preserve"> PAGEREF _Toc157169905 \h </w:instrText>
            </w:r>
            <w:r w:rsidRPr="002D5455">
              <w:rPr>
                <w:noProof/>
                <w:webHidden/>
              </w:rPr>
            </w:r>
            <w:r w:rsidRPr="002D5455">
              <w:rPr>
                <w:noProof/>
                <w:webHidden/>
              </w:rPr>
              <w:fldChar w:fldCharType="separate"/>
            </w:r>
            <w:r w:rsidRPr="002D5455">
              <w:rPr>
                <w:noProof/>
                <w:webHidden/>
              </w:rPr>
              <w:t>5</w:t>
            </w:r>
            <w:r w:rsidRPr="002D5455">
              <w:rPr>
                <w:noProof/>
                <w:webHidden/>
              </w:rPr>
              <w:fldChar w:fldCharType="end"/>
            </w:r>
          </w:hyperlink>
        </w:p>
        <w:p w14:paraId="79C6F7FE" w14:textId="22E031A1" w:rsidR="002D5455" w:rsidRPr="002D5455" w:rsidRDefault="002D5455">
          <w:pPr>
            <w:pStyle w:val="2"/>
            <w:spacing w:after="90"/>
            <w:ind w:left="1720" w:hanging="1120"/>
            <w:rPr>
              <w:rFonts w:eastAsiaTheme="minorEastAsia"/>
              <w:noProof/>
              <w:sz w:val="24"/>
              <w:szCs w:val="22"/>
            </w:rPr>
          </w:pPr>
          <w:hyperlink w:anchor="_Toc157169906" w:history="1">
            <w:r w:rsidRPr="002D5455">
              <w:rPr>
                <w:rStyle w:val="a9"/>
                <w:noProof/>
              </w:rPr>
              <w:t>目標三、手術安全</w:t>
            </w:r>
            <w:r w:rsidRPr="002D5455">
              <w:rPr>
                <w:noProof/>
                <w:webHidden/>
              </w:rPr>
              <w:tab/>
            </w:r>
            <w:r w:rsidRPr="002D5455">
              <w:rPr>
                <w:noProof/>
                <w:webHidden/>
              </w:rPr>
              <w:fldChar w:fldCharType="begin"/>
            </w:r>
            <w:r w:rsidRPr="002D5455">
              <w:rPr>
                <w:noProof/>
                <w:webHidden/>
              </w:rPr>
              <w:instrText xml:space="preserve"> PAGEREF _Toc157169906 \h </w:instrText>
            </w:r>
            <w:r w:rsidRPr="002D5455">
              <w:rPr>
                <w:noProof/>
                <w:webHidden/>
              </w:rPr>
            </w:r>
            <w:r w:rsidRPr="002D5455">
              <w:rPr>
                <w:noProof/>
                <w:webHidden/>
              </w:rPr>
              <w:fldChar w:fldCharType="separate"/>
            </w:r>
            <w:r w:rsidRPr="002D5455">
              <w:rPr>
                <w:noProof/>
                <w:webHidden/>
              </w:rPr>
              <w:t>7</w:t>
            </w:r>
            <w:r w:rsidRPr="002D5455">
              <w:rPr>
                <w:noProof/>
                <w:webHidden/>
              </w:rPr>
              <w:fldChar w:fldCharType="end"/>
            </w:r>
          </w:hyperlink>
        </w:p>
        <w:p w14:paraId="6124C93A" w14:textId="7AA71D56" w:rsidR="002D5455" w:rsidRPr="002D5455" w:rsidRDefault="002D5455">
          <w:pPr>
            <w:pStyle w:val="2"/>
            <w:spacing w:after="90"/>
            <w:ind w:left="1720" w:hanging="1120"/>
            <w:rPr>
              <w:rFonts w:eastAsiaTheme="minorEastAsia"/>
              <w:noProof/>
              <w:sz w:val="24"/>
              <w:szCs w:val="22"/>
            </w:rPr>
          </w:pPr>
          <w:hyperlink w:anchor="_Toc157169907" w:history="1">
            <w:r w:rsidRPr="002D5455">
              <w:rPr>
                <w:rStyle w:val="a9"/>
                <w:noProof/>
              </w:rPr>
              <w:t>目標四、預防跌倒</w:t>
            </w:r>
            <w:r w:rsidRPr="002D5455">
              <w:rPr>
                <w:noProof/>
                <w:webHidden/>
              </w:rPr>
              <w:tab/>
            </w:r>
            <w:r w:rsidRPr="002D5455">
              <w:rPr>
                <w:noProof/>
                <w:webHidden/>
              </w:rPr>
              <w:fldChar w:fldCharType="begin"/>
            </w:r>
            <w:r w:rsidRPr="002D5455">
              <w:rPr>
                <w:noProof/>
                <w:webHidden/>
              </w:rPr>
              <w:instrText xml:space="preserve"> PAGEREF _Toc157169907 \h </w:instrText>
            </w:r>
            <w:r w:rsidRPr="002D5455">
              <w:rPr>
                <w:noProof/>
                <w:webHidden/>
              </w:rPr>
            </w:r>
            <w:r w:rsidRPr="002D5455">
              <w:rPr>
                <w:noProof/>
                <w:webHidden/>
              </w:rPr>
              <w:fldChar w:fldCharType="separate"/>
            </w:r>
            <w:r w:rsidRPr="002D5455">
              <w:rPr>
                <w:noProof/>
                <w:webHidden/>
              </w:rPr>
              <w:t>10</w:t>
            </w:r>
            <w:r w:rsidRPr="002D5455">
              <w:rPr>
                <w:noProof/>
                <w:webHidden/>
              </w:rPr>
              <w:fldChar w:fldCharType="end"/>
            </w:r>
          </w:hyperlink>
        </w:p>
        <w:p w14:paraId="5B489CF2" w14:textId="5D8B2257" w:rsidR="002D5455" w:rsidRPr="002D5455" w:rsidRDefault="002D5455">
          <w:pPr>
            <w:pStyle w:val="2"/>
            <w:spacing w:after="90"/>
            <w:ind w:left="1720" w:hanging="1120"/>
            <w:rPr>
              <w:rFonts w:eastAsiaTheme="minorEastAsia"/>
              <w:noProof/>
              <w:sz w:val="24"/>
              <w:szCs w:val="22"/>
            </w:rPr>
          </w:pPr>
          <w:hyperlink w:anchor="_Toc157169908" w:history="1">
            <w:r w:rsidRPr="002D5455">
              <w:rPr>
                <w:rStyle w:val="a9"/>
                <w:noProof/>
              </w:rPr>
              <w:t>目標五、感染管制</w:t>
            </w:r>
            <w:r w:rsidRPr="002D5455">
              <w:rPr>
                <w:noProof/>
                <w:webHidden/>
              </w:rPr>
              <w:tab/>
            </w:r>
            <w:r w:rsidRPr="002D5455">
              <w:rPr>
                <w:noProof/>
                <w:webHidden/>
              </w:rPr>
              <w:fldChar w:fldCharType="begin"/>
            </w:r>
            <w:r w:rsidRPr="002D5455">
              <w:rPr>
                <w:noProof/>
                <w:webHidden/>
              </w:rPr>
              <w:instrText xml:space="preserve"> PAGEREF _Toc157169908 \h </w:instrText>
            </w:r>
            <w:r w:rsidRPr="002D5455">
              <w:rPr>
                <w:noProof/>
                <w:webHidden/>
              </w:rPr>
            </w:r>
            <w:r w:rsidRPr="002D5455">
              <w:rPr>
                <w:noProof/>
                <w:webHidden/>
              </w:rPr>
              <w:fldChar w:fldCharType="separate"/>
            </w:r>
            <w:r w:rsidRPr="002D5455">
              <w:rPr>
                <w:noProof/>
                <w:webHidden/>
              </w:rPr>
              <w:t>11</w:t>
            </w:r>
            <w:r w:rsidRPr="002D5455">
              <w:rPr>
                <w:noProof/>
                <w:webHidden/>
              </w:rPr>
              <w:fldChar w:fldCharType="end"/>
            </w:r>
          </w:hyperlink>
        </w:p>
        <w:p w14:paraId="0BB9D8D1" w14:textId="5C02A507" w:rsidR="002D5455" w:rsidRPr="002D5455" w:rsidRDefault="002D5455">
          <w:pPr>
            <w:pStyle w:val="2"/>
            <w:spacing w:after="90"/>
            <w:ind w:left="1720" w:hanging="1120"/>
            <w:rPr>
              <w:rFonts w:eastAsiaTheme="minorEastAsia"/>
              <w:noProof/>
              <w:sz w:val="24"/>
              <w:szCs w:val="22"/>
            </w:rPr>
          </w:pPr>
          <w:hyperlink w:anchor="_Toc157169909" w:history="1">
            <w:r w:rsidRPr="002D5455">
              <w:rPr>
                <w:rStyle w:val="a9"/>
                <w:noProof/>
              </w:rPr>
              <w:t>目標六、維護孕產兒安全</w:t>
            </w:r>
            <w:r w:rsidRPr="002D5455">
              <w:rPr>
                <w:noProof/>
                <w:webHidden/>
              </w:rPr>
              <w:tab/>
            </w:r>
            <w:r w:rsidRPr="002D5455">
              <w:rPr>
                <w:noProof/>
                <w:webHidden/>
              </w:rPr>
              <w:fldChar w:fldCharType="begin"/>
            </w:r>
            <w:r w:rsidRPr="002D5455">
              <w:rPr>
                <w:noProof/>
                <w:webHidden/>
              </w:rPr>
              <w:instrText xml:space="preserve"> PAGEREF _Toc157169909 \h </w:instrText>
            </w:r>
            <w:r w:rsidRPr="002D5455">
              <w:rPr>
                <w:noProof/>
                <w:webHidden/>
              </w:rPr>
            </w:r>
            <w:r w:rsidRPr="002D5455">
              <w:rPr>
                <w:noProof/>
                <w:webHidden/>
              </w:rPr>
              <w:fldChar w:fldCharType="separate"/>
            </w:r>
            <w:r w:rsidRPr="002D5455">
              <w:rPr>
                <w:noProof/>
                <w:webHidden/>
              </w:rPr>
              <w:t>13</w:t>
            </w:r>
            <w:r w:rsidRPr="002D5455">
              <w:rPr>
                <w:noProof/>
                <w:webHidden/>
              </w:rPr>
              <w:fldChar w:fldCharType="end"/>
            </w:r>
          </w:hyperlink>
        </w:p>
        <w:p w14:paraId="67385A84" w14:textId="73BF88CA" w:rsidR="00AA46CD" w:rsidRPr="002D5455" w:rsidRDefault="00AA46CD" w:rsidP="00AA46CD">
          <w:pPr>
            <w:rPr>
              <w:rFonts w:ascii="Times New Roman" w:hAnsi="Times New Roman" w:cs="Times New Roman"/>
              <w:b/>
              <w:bCs/>
              <w:lang w:val="zh-TW"/>
            </w:rPr>
          </w:pPr>
          <w:r w:rsidRPr="002D5455">
            <w:rPr>
              <w:rFonts w:ascii="Times New Roman" w:eastAsia="標楷體" w:hAnsi="Times New Roman" w:cs="Times New Roman"/>
              <w:sz w:val="28"/>
            </w:rPr>
            <w:fldChar w:fldCharType="end"/>
          </w:r>
        </w:p>
      </w:sdtContent>
    </w:sdt>
    <w:p w14:paraId="78373DC6" w14:textId="77777777" w:rsidR="00AA46CD" w:rsidRPr="002D5455" w:rsidRDefault="00AA46CD" w:rsidP="00AA46CD">
      <w:pPr>
        <w:rPr>
          <w:rFonts w:ascii="Times New Roman" w:hAnsi="Times New Roman" w:cs="Times New Roman"/>
        </w:rPr>
      </w:pPr>
    </w:p>
    <w:p w14:paraId="0176C1D4" w14:textId="7A91A7BB" w:rsidR="00AA46CD" w:rsidRPr="002D5455" w:rsidRDefault="00AA46CD" w:rsidP="00AA46CD">
      <w:pPr>
        <w:rPr>
          <w:rFonts w:ascii="Times New Roman" w:hAnsi="Times New Roman" w:cs="Times New Roman"/>
        </w:rPr>
        <w:sectPr w:rsidR="00AA46CD" w:rsidRPr="002D5455" w:rsidSect="00AA46CD">
          <w:headerReference w:type="default" r:id="rId8"/>
          <w:footerReference w:type="default" r:id="rId9"/>
          <w:pgSz w:w="11906" w:h="16838"/>
          <w:pgMar w:top="720" w:right="720" w:bottom="720" w:left="720" w:header="510" w:footer="567" w:gutter="0"/>
          <w:cols w:space="425"/>
          <w:docGrid w:type="lines" w:linePitch="360"/>
        </w:sectPr>
      </w:pPr>
    </w:p>
    <w:p w14:paraId="03844031" w14:textId="3D983D95" w:rsidR="00857C58" w:rsidRPr="002D5455" w:rsidRDefault="00AA46CD" w:rsidP="00AA46CD">
      <w:pPr>
        <w:pStyle w:val="10"/>
        <w:numPr>
          <w:ilvl w:val="0"/>
          <w:numId w:val="73"/>
        </w:numPr>
        <w:spacing w:line="360" w:lineRule="auto"/>
        <w:ind w:left="709" w:hanging="709"/>
        <w:outlineLvl w:val="0"/>
        <w:rPr>
          <w:rFonts w:ascii="Times New Roman" w:hAnsi="Times New Roman" w:cs="Times New Roman"/>
          <w:sz w:val="32"/>
        </w:rPr>
      </w:pPr>
      <w:bookmarkStart w:id="0" w:name="_Toc157169902"/>
      <w:r w:rsidRPr="002D5455">
        <w:rPr>
          <w:rFonts w:ascii="Times New Roman" w:eastAsia="標楷體" w:hAnsi="Times New Roman" w:cs="Times New Roman"/>
          <w:b/>
          <w:bCs/>
          <w:sz w:val="28"/>
          <w:szCs w:val="28"/>
        </w:rPr>
        <w:lastRenderedPageBreak/>
        <w:t>113~</w:t>
      </w:r>
      <w:proofErr w:type="gramStart"/>
      <w:r w:rsidRPr="002D5455">
        <w:rPr>
          <w:rFonts w:ascii="Times New Roman" w:eastAsia="標楷體" w:hAnsi="Times New Roman" w:cs="Times New Roman"/>
          <w:b/>
          <w:bCs/>
          <w:sz w:val="28"/>
          <w:szCs w:val="28"/>
        </w:rPr>
        <w:t>114</w:t>
      </w:r>
      <w:proofErr w:type="gramEnd"/>
      <w:r w:rsidRPr="002D5455">
        <w:rPr>
          <w:rFonts w:ascii="Times New Roman" w:eastAsia="標楷體" w:hAnsi="Times New Roman" w:cs="Times New Roman"/>
          <w:b/>
          <w:bCs/>
          <w:sz w:val="28"/>
          <w:szCs w:val="28"/>
        </w:rPr>
        <w:t>年度</w:t>
      </w:r>
      <w:r w:rsidRPr="002D5455">
        <w:rPr>
          <w:rFonts w:ascii="Times New Roman" w:eastAsia="標楷體" w:hAnsi="Times New Roman" w:cs="Times New Roman"/>
          <w:b/>
          <w:bCs/>
          <w:sz w:val="28"/>
          <w:szCs w:val="28"/>
        </w:rPr>
        <w:t>vs. 111~</w:t>
      </w:r>
      <w:proofErr w:type="gramStart"/>
      <w:r w:rsidRPr="002D5455">
        <w:rPr>
          <w:rFonts w:ascii="Times New Roman" w:eastAsia="標楷體" w:hAnsi="Times New Roman" w:cs="Times New Roman"/>
          <w:b/>
          <w:bCs/>
          <w:sz w:val="28"/>
          <w:szCs w:val="28"/>
        </w:rPr>
        <w:t>112</w:t>
      </w:r>
      <w:proofErr w:type="gramEnd"/>
      <w:r w:rsidRPr="002D5455">
        <w:rPr>
          <w:rFonts w:ascii="Times New Roman" w:eastAsia="標楷體" w:hAnsi="Times New Roman" w:cs="Times New Roman"/>
          <w:b/>
          <w:bCs/>
          <w:sz w:val="28"/>
          <w:szCs w:val="28"/>
        </w:rPr>
        <w:t>年度</w:t>
      </w:r>
      <w:r w:rsidRPr="002D5455">
        <w:rPr>
          <w:rFonts w:ascii="Times New Roman" w:eastAsia="標楷體" w:hAnsi="Times New Roman" w:cs="Times New Roman"/>
          <w:b/>
          <w:bCs/>
          <w:sz w:val="28"/>
          <w:szCs w:val="28"/>
        </w:rPr>
        <w:t>診所</w:t>
      </w:r>
      <w:r w:rsidRPr="002D5455">
        <w:rPr>
          <w:rFonts w:ascii="Times New Roman" w:eastAsia="標楷體" w:hAnsi="Times New Roman" w:cs="Times New Roman"/>
          <w:b/>
          <w:bCs/>
          <w:sz w:val="28"/>
          <w:szCs w:val="28"/>
        </w:rPr>
        <w:t>醫療品質及病人安全工作目標及策略</w:t>
      </w:r>
      <w:bookmarkEnd w:id="0"/>
    </w:p>
    <w:tbl>
      <w:tblPr>
        <w:tblStyle w:val="ab"/>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5"/>
        <w:gridCol w:w="2050"/>
        <w:gridCol w:w="4040"/>
        <w:gridCol w:w="4040"/>
      </w:tblGrid>
      <w:tr w:rsidR="00555751" w:rsidRPr="002D5455" w14:paraId="197C5E6F" w14:textId="60B77030" w:rsidTr="002D5455">
        <w:trPr>
          <w:trHeight w:val="20"/>
          <w:tblHeader/>
        </w:trPr>
        <w:tc>
          <w:tcPr>
            <w:tcW w:w="2405" w:type="dxa"/>
            <w:gridSpan w:val="2"/>
            <w:vMerge w:val="restart"/>
            <w:shd w:val="clear" w:color="auto" w:fill="FFE599" w:themeFill="accent4" w:themeFillTint="66"/>
            <w:vAlign w:val="center"/>
          </w:tcPr>
          <w:p w14:paraId="27559686" w14:textId="4B2CFC55" w:rsidR="00555751" w:rsidRPr="002D5455" w:rsidRDefault="00555751" w:rsidP="00D048F3">
            <w:pPr>
              <w:spacing w:line="0" w:lineRule="atLeast"/>
              <w:jc w:val="center"/>
              <w:rPr>
                <w:rFonts w:ascii="Times New Roman" w:eastAsia="標楷體" w:hAnsi="Times New Roman" w:cs="Times New Roman"/>
                <w:b/>
                <w:szCs w:val="24"/>
              </w:rPr>
            </w:pPr>
            <w:r w:rsidRPr="002D5455">
              <w:rPr>
                <w:rFonts w:ascii="Times New Roman" w:eastAsia="標楷體" w:hAnsi="Times New Roman" w:cs="Times New Roman"/>
                <w:b/>
                <w:szCs w:val="24"/>
              </w:rPr>
              <w:t>目標</w:t>
            </w:r>
          </w:p>
        </w:tc>
        <w:tc>
          <w:tcPr>
            <w:tcW w:w="4040" w:type="dxa"/>
            <w:shd w:val="clear" w:color="auto" w:fill="FFE599" w:themeFill="accent4" w:themeFillTint="66"/>
          </w:tcPr>
          <w:p w14:paraId="23300863" w14:textId="77777777" w:rsidR="00555751" w:rsidRPr="002D5455" w:rsidRDefault="00555751" w:rsidP="00A1317A">
            <w:pPr>
              <w:spacing w:line="0" w:lineRule="atLeast"/>
              <w:jc w:val="center"/>
              <w:rPr>
                <w:rFonts w:ascii="Times New Roman" w:eastAsia="標楷體" w:hAnsi="Times New Roman" w:cs="Times New Roman"/>
                <w:b/>
                <w:szCs w:val="24"/>
              </w:rPr>
            </w:pPr>
            <w:r w:rsidRPr="002D5455">
              <w:rPr>
                <w:rFonts w:ascii="Times New Roman" w:eastAsia="標楷體" w:hAnsi="Times New Roman" w:cs="Times New Roman"/>
                <w:b/>
                <w:szCs w:val="24"/>
              </w:rPr>
              <w:t>113-</w:t>
            </w:r>
            <w:proofErr w:type="gramStart"/>
            <w:r w:rsidRPr="002D5455">
              <w:rPr>
                <w:rFonts w:ascii="Times New Roman" w:eastAsia="標楷體" w:hAnsi="Times New Roman" w:cs="Times New Roman"/>
                <w:b/>
                <w:szCs w:val="24"/>
              </w:rPr>
              <w:t>114</w:t>
            </w:r>
            <w:proofErr w:type="gramEnd"/>
            <w:r w:rsidRPr="002D5455">
              <w:rPr>
                <w:rFonts w:ascii="Times New Roman" w:eastAsia="標楷體" w:hAnsi="Times New Roman" w:cs="Times New Roman"/>
                <w:b/>
                <w:szCs w:val="24"/>
              </w:rPr>
              <w:t>年度</w:t>
            </w:r>
          </w:p>
        </w:tc>
        <w:tc>
          <w:tcPr>
            <w:tcW w:w="4040" w:type="dxa"/>
            <w:shd w:val="clear" w:color="auto" w:fill="FFE599" w:themeFill="accent4" w:themeFillTint="66"/>
          </w:tcPr>
          <w:p w14:paraId="46A4E184" w14:textId="67CC4997" w:rsidR="00555751" w:rsidRPr="002D5455" w:rsidRDefault="00555751" w:rsidP="00A1317A">
            <w:pPr>
              <w:spacing w:line="0" w:lineRule="atLeast"/>
              <w:jc w:val="center"/>
              <w:rPr>
                <w:rFonts w:ascii="Times New Roman" w:eastAsia="標楷體" w:hAnsi="Times New Roman" w:cs="Times New Roman"/>
                <w:b/>
                <w:szCs w:val="24"/>
              </w:rPr>
            </w:pPr>
            <w:r w:rsidRPr="002D5455">
              <w:rPr>
                <w:rFonts w:ascii="Times New Roman" w:eastAsia="標楷體" w:hAnsi="Times New Roman" w:cs="Times New Roman"/>
                <w:b/>
                <w:szCs w:val="24"/>
              </w:rPr>
              <w:t>111-</w:t>
            </w:r>
            <w:proofErr w:type="gramStart"/>
            <w:r w:rsidRPr="002D5455">
              <w:rPr>
                <w:rFonts w:ascii="Times New Roman" w:eastAsia="標楷體" w:hAnsi="Times New Roman" w:cs="Times New Roman"/>
                <w:b/>
                <w:szCs w:val="24"/>
              </w:rPr>
              <w:t>112</w:t>
            </w:r>
            <w:proofErr w:type="gramEnd"/>
            <w:r w:rsidRPr="002D5455">
              <w:rPr>
                <w:rFonts w:ascii="Times New Roman" w:eastAsia="標楷體" w:hAnsi="Times New Roman" w:cs="Times New Roman"/>
                <w:b/>
                <w:szCs w:val="24"/>
              </w:rPr>
              <w:t>年度</w:t>
            </w:r>
          </w:p>
        </w:tc>
      </w:tr>
      <w:tr w:rsidR="00555751" w:rsidRPr="002D5455" w14:paraId="0899D3C8" w14:textId="5DF78004" w:rsidTr="002D5455">
        <w:trPr>
          <w:trHeight w:val="20"/>
          <w:tblHeader/>
        </w:trPr>
        <w:tc>
          <w:tcPr>
            <w:tcW w:w="2405" w:type="dxa"/>
            <w:gridSpan w:val="2"/>
            <w:vMerge/>
            <w:shd w:val="clear" w:color="auto" w:fill="FFE599" w:themeFill="accent4" w:themeFillTint="66"/>
          </w:tcPr>
          <w:p w14:paraId="039F4D3B" w14:textId="2F96E71C" w:rsidR="00555751" w:rsidRPr="002D5455" w:rsidRDefault="00555751" w:rsidP="00A1317A">
            <w:pPr>
              <w:spacing w:line="0" w:lineRule="atLeast"/>
              <w:jc w:val="center"/>
              <w:rPr>
                <w:rFonts w:ascii="Times New Roman" w:eastAsia="標楷體" w:hAnsi="Times New Roman" w:cs="Times New Roman"/>
                <w:b/>
                <w:szCs w:val="24"/>
              </w:rPr>
            </w:pPr>
          </w:p>
        </w:tc>
        <w:tc>
          <w:tcPr>
            <w:tcW w:w="4040" w:type="dxa"/>
            <w:shd w:val="clear" w:color="auto" w:fill="FFE599" w:themeFill="accent4" w:themeFillTint="66"/>
            <w:vAlign w:val="center"/>
          </w:tcPr>
          <w:p w14:paraId="1162711B" w14:textId="38541383" w:rsidR="00555751" w:rsidRPr="002D5455" w:rsidRDefault="00555751" w:rsidP="00BA6F25">
            <w:pPr>
              <w:spacing w:line="0" w:lineRule="atLeast"/>
              <w:jc w:val="center"/>
              <w:rPr>
                <w:rFonts w:ascii="Times New Roman" w:eastAsia="標楷體" w:hAnsi="Times New Roman" w:cs="Times New Roman"/>
                <w:b/>
                <w:szCs w:val="24"/>
              </w:rPr>
            </w:pPr>
            <w:r w:rsidRPr="002D5455">
              <w:rPr>
                <w:rFonts w:ascii="Times New Roman" w:eastAsia="標楷體" w:hAnsi="Times New Roman" w:cs="Times New Roman"/>
                <w:b/>
                <w:szCs w:val="24"/>
              </w:rPr>
              <w:t>執行策略</w:t>
            </w:r>
          </w:p>
        </w:tc>
        <w:tc>
          <w:tcPr>
            <w:tcW w:w="4040" w:type="dxa"/>
            <w:shd w:val="clear" w:color="auto" w:fill="FFE599" w:themeFill="accent4" w:themeFillTint="66"/>
          </w:tcPr>
          <w:p w14:paraId="5BF3C0A5" w14:textId="29C1EE0F" w:rsidR="00555751" w:rsidRPr="002D5455" w:rsidRDefault="00555751" w:rsidP="00A1317A">
            <w:pPr>
              <w:spacing w:line="0" w:lineRule="atLeast"/>
              <w:jc w:val="center"/>
              <w:rPr>
                <w:rFonts w:ascii="Times New Roman" w:eastAsia="標楷體" w:hAnsi="Times New Roman" w:cs="Times New Roman"/>
                <w:b/>
                <w:szCs w:val="24"/>
              </w:rPr>
            </w:pPr>
            <w:r w:rsidRPr="002D5455">
              <w:rPr>
                <w:rFonts w:ascii="Times New Roman" w:eastAsia="標楷體" w:hAnsi="Times New Roman" w:cs="Times New Roman"/>
                <w:b/>
                <w:szCs w:val="24"/>
              </w:rPr>
              <w:t>執行策略</w:t>
            </w:r>
          </w:p>
        </w:tc>
      </w:tr>
      <w:tr w:rsidR="00555751" w:rsidRPr="002D5455" w14:paraId="5ADB5AD2" w14:textId="73302441" w:rsidTr="002D5455">
        <w:trPr>
          <w:trHeight w:val="20"/>
          <w:tblHeader/>
        </w:trPr>
        <w:tc>
          <w:tcPr>
            <w:tcW w:w="355" w:type="dxa"/>
            <w:vAlign w:val="center"/>
          </w:tcPr>
          <w:p w14:paraId="105E5143" w14:textId="77777777" w:rsidR="00555751" w:rsidRPr="002D5455" w:rsidRDefault="00555751" w:rsidP="00C909BA">
            <w:pPr>
              <w:jc w:val="center"/>
              <w:rPr>
                <w:rFonts w:ascii="Times New Roman" w:eastAsia="標楷體" w:hAnsi="Times New Roman" w:cs="Times New Roman"/>
                <w:b/>
                <w:szCs w:val="24"/>
              </w:rPr>
            </w:pPr>
            <w:proofErr w:type="gramStart"/>
            <w:r w:rsidRPr="002D5455">
              <w:rPr>
                <w:rFonts w:ascii="Times New Roman" w:eastAsia="標楷體" w:hAnsi="Times New Roman" w:cs="Times New Roman"/>
                <w:b/>
                <w:bCs/>
              </w:rPr>
              <w:t>一</w:t>
            </w:r>
            <w:proofErr w:type="gramEnd"/>
          </w:p>
        </w:tc>
        <w:tc>
          <w:tcPr>
            <w:tcW w:w="2050" w:type="dxa"/>
            <w:shd w:val="clear" w:color="auto" w:fill="auto"/>
            <w:vAlign w:val="center"/>
          </w:tcPr>
          <w:p w14:paraId="0D603443" w14:textId="77777777" w:rsidR="00555751" w:rsidRPr="002D5455" w:rsidRDefault="00555751" w:rsidP="00D048F3">
            <w:pPr>
              <w:jc w:val="both"/>
              <w:rPr>
                <w:rFonts w:ascii="Times New Roman" w:eastAsia="標楷體" w:hAnsi="Times New Roman" w:cs="Times New Roman"/>
                <w:b/>
                <w:szCs w:val="24"/>
              </w:rPr>
            </w:pPr>
            <w:r w:rsidRPr="002D5455">
              <w:rPr>
                <w:rFonts w:ascii="Times New Roman" w:eastAsia="標楷體" w:hAnsi="Times New Roman" w:cs="Times New Roman"/>
                <w:b/>
                <w:szCs w:val="24"/>
              </w:rPr>
              <w:t>有效溝通</w:t>
            </w:r>
          </w:p>
        </w:tc>
        <w:tc>
          <w:tcPr>
            <w:tcW w:w="4040" w:type="dxa"/>
            <w:shd w:val="clear" w:color="auto" w:fill="auto"/>
          </w:tcPr>
          <w:p w14:paraId="3EC1954E" w14:textId="77777777" w:rsidR="00555751" w:rsidRPr="002D5455" w:rsidRDefault="00555751" w:rsidP="00C909BA">
            <w:pPr>
              <w:pStyle w:val="10"/>
              <w:numPr>
                <w:ilvl w:val="0"/>
                <w:numId w:val="2"/>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落實轉診病人之訊息雙向傳遞。</w:t>
            </w:r>
          </w:p>
          <w:p w14:paraId="23899632" w14:textId="77777777" w:rsidR="00555751" w:rsidRPr="002D5455" w:rsidRDefault="00555751" w:rsidP="00C909BA">
            <w:pPr>
              <w:pStyle w:val="10"/>
              <w:numPr>
                <w:ilvl w:val="0"/>
                <w:numId w:val="2"/>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iCs/>
                <w:kern w:val="0"/>
                <w:szCs w:val="26"/>
              </w:rPr>
              <w:t>提供病人及家屬衛教及醫療諮詢。</w:t>
            </w:r>
          </w:p>
          <w:p w14:paraId="7053D33A" w14:textId="77777777" w:rsidR="00555751" w:rsidRPr="002D5455" w:rsidRDefault="00555751" w:rsidP="00C909BA">
            <w:pPr>
              <w:pStyle w:val="10"/>
              <w:numPr>
                <w:ilvl w:val="0"/>
                <w:numId w:val="2"/>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預防醫療場所暴力。</w:t>
            </w:r>
          </w:p>
        </w:tc>
        <w:tc>
          <w:tcPr>
            <w:tcW w:w="4040" w:type="dxa"/>
            <w:shd w:val="clear" w:color="auto" w:fill="E7E6E6" w:themeFill="background2"/>
          </w:tcPr>
          <w:p w14:paraId="56FA6296" w14:textId="77777777" w:rsidR="00555751" w:rsidRPr="002D5455" w:rsidRDefault="00555751" w:rsidP="00C909BA">
            <w:pPr>
              <w:pStyle w:val="10"/>
              <w:numPr>
                <w:ilvl w:val="0"/>
                <w:numId w:val="36"/>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落實轉診病人之訊息雙向傳遞。</w:t>
            </w:r>
          </w:p>
          <w:p w14:paraId="5EA5002A" w14:textId="77777777" w:rsidR="00555751" w:rsidRPr="002D5455" w:rsidRDefault="00555751" w:rsidP="00C909BA">
            <w:pPr>
              <w:pStyle w:val="10"/>
              <w:numPr>
                <w:ilvl w:val="0"/>
                <w:numId w:val="36"/>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提供病人及家屬衛教及醫療諮詢。</w:t>
            </w:r>
          </w:p>
          <w:p w14:paraId="744BDFBD" w14:textId="7B0425C5" w:rsidR="00555751" w:rsidRPr="002D5455" w:rsidRDefault="00555751" w:rsidP="00C909BA">
            <w:pPr>
              <w:pStyle w:val="10"/>
              <w:numPr>
                <w:ilvl w:val="0"/>
                <w:numId w:val="36"/>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預防醫療場所暴力。</w:t>
            </w:r>
          </w:p>
        </w:tc>
      </w:tr>
      <w:tr w:rsidR="00555751" w:rsidRPr="002D5455" w14:paraId="76C3B921" w14:textId="2861A1BF" w:rsidTr="002D5455">
        <w:trPr>
          <w:trHeight w:val="20"/>
          <w:tblHeader/>
        </w:trPr>
        <w:tc>
          <w:tcPr>
            <w:tcW w:w="355" w:type="dxa"/>
            <w:vAlign w:val="center"/>
          </w:tcPr>
          <w:p w14:paraId="2C3802C8" w14:textId="77777777" w:rsidR="00555751" w:rsidRPr="002D5455" w:rsidRDefault="00555751" w:rsidP="00C909BA">
            <w:pPr>
              <w:jc w:val="center"/>
              <w:rPr>
                <w:rFonts w:ascii="Times New Roman" w:eastAsia="標楷體" w:hAnsi="Times New Roman" w:cs="Times New Roman"/>
                <w:b/>
                <w:szCs w:val="24"/>
              </w:rPr>
            </w:pPr>
            <w:r w:rsidRPr="002D5455">
              <w:rPr>
                <w:rFonts w:ascii="Times New Roman" w:eastAsia="標楷體" w:hAnsi="Times New Roman" w:cs="Times New Roman"/>
                <w:b/>
                <w:bCs/>
              </w:rPr>
              <w:t>二</w:t>
            </w:r>
          </w:p>
        </w:tc>
        <w:tc>
          <w:tcPr>
            <w:tcW w:w="2050" w:type="dxa"/>
            <w:shd w:val="clear" w:color="auto" w:fill="auto"/>
            <w:vAlign w:val="center"/>
          </w:tcPr>
          <w:p w14:paraId="7BCF79FC" w14:textId="77777777" w:rsidR="00555751" w:rsidRPr="002D5455" w:rsidRDefault="00555751" w:rsidP="00D048F3">
            <w:pPr>
              <w:jc w:val="both"/>
              <w:rPr>
                <w:rFonts w:ascii="Times New Roman" w:eastAsia="標楷體" w:hAnsi="Times New Roman" w:cs="Times New Roman"/>
                <w:b/>
                <w:szCs w:val="24"/>
              </w:rPr>
            </w:pPr>
            <w:r w:rsidRPr="002D5455">
              <w:rPr>
                <w:rFonts w:ascii="Times New Roman" w:eastAsia="標楷體" w:hAnsi="Times New Roman" w:cs="Times New Roman"/>
                <w:b/>
                <w:szCs w:val="24"/>
              </w:rPr>
              <w:t>用藥安全</w:t>
            </w:r>
          </w:p>
        </w:tc>
        <w:tc>
          <w:tcPr>
            <w:tcW w:w="4040" w:type="dxa"/>
            <w:shd w:val="clear" w:color="auto" w:fill="auto"/>
          </w:tcPr>
          <w:p w14:paraId="6187B5C0" w14:textId="77777777" w:rsidR="00555751" w:rsidRPr="002D5455" w:rsidRDefault="00555751" w:rsidP="00C909BA">
            <w:pPr>
              <w:pStyle w:val="10"/>
              <w:numPr>
                <w:ilvl w:val="0"/>
                <w:numId w:val="3"/>
              </w:numPr>
              <w:ind w:left="243" w:hanging="243"/>
              <w:jc w:val="both"/>
              <w:rPr>
                <w:rFonts w:ascii="Times New Roman" w:eastAsia="標楷體" w:hAnsi="Times New Roman" w:cs="Times New Roman"/>
                <w:szCs w:val="24"/>
              </w:rPr>
            </w:pPr>
            <w:r w:rsidRPr="002D5455">
              <w:rPr>
                <w:rFonts w:ascii="Times New Roman" w:eastAsia="標楷體" w:hAnsi="Times New Roman" w:cs="Times New Roman"/>
                <w:szCs w:val="24"/>
              </w:rPr>
              <w:t>預防病人重複用藥。</w:t>
            </w:r>
          </w:p>
          <w:p w14:paraId="2E5474AC" w14:textId="77777777" w:rsidR="00555751" w:rsidRPr="002D5455" w:rsidRDefault="00555751" w:rsidP="00C909BA">
            <w:pPr>
              <w:pStyle w:val="10"/>
              <w:numPr>
                <w:ilvl w:val="0"/>
                <w:numId w:val="3"/>
              </w:numPr>
              <w:ind w:left="243" w:hanging="243"/>
              <w:jc w:val="both"/>
              <w:rPr>
                <w:rFonts w:ascii="Times New Roman" w:eastAsia="標楷體" w:hAnsi="Times New Roman" w:cs="Times New Roman"/>
                <w:szCs w:val="24"/>
              </w:rPr>
            </w:pPr>
            <w:r w:rsidRPr="002D5455">
              <w:rPr>
                <w:rFonts w:ascii="Times New Roman" w:eastAsia="標楷體" w:hAnsi="Times New Roman" w:cs="Times New Roman"/>
                <w:szCs w:val="24"/>
              </w:rPr>
              <w:t>落實藥品優良調劑及交付安全。</w:t>
            </w:r>
          </w:p>
          <w:p w14:paraId="790CAFDD" w14:textId="77777777" w:rsidR="00555751" w:rsidRPr="002D5455" w:rsidRDefault="00555751" w:rsidP="00C909BA">
            <w:pPr>
              <w:pStyle w:val="10"/>
              <w:numPr>
                <w:ilvl w:val="0"/>
                <w:numId w:val="3"/>
              </w:numPr>
              <w:ind w:left="243" w:hanging="243"/>
              <w:rPr>
                <w:rFonts w:ascii="Times New Roman" w:eastAsia="標楷體" w:hAnsi="Times New Roman" w:cs="Times New Roman"/>
                <w:spacing w:val="-4"/>
                <w:szCs w:val="24"/>
              </w:rPr>
            </w:pPr>
            <w:r w:rsidRPr="002D5455">
              <w:rPr>
                <w:rFonts w:ascii="Times New Roman" w:eastAsia="標楷體" w:hAnsi="Times New Roman" w:cs="Times New Roman"/>
                <w:spacing w:val="-4"/>
                <w:szCs w:val="24"/>
              </w:rPr>
              <w:t>加強使用高警訊藥品病人的照護安全。</w:t>
            </w:r>
          </w:p>
        </w:tc>
        <w:tc>
          <w:tcPr>
            <w:tcW w:w="4040" w:type="dxa"/>
            <w:shd w:val="clear" w:color="auto" w:fill="E7E6E6" w:themeFill="background2"/>
          </w:tcPr>
          <w:p w14:paraId="6929E096" w14:textId="77777777" w:rsidR="00555751" w:rsidRPr="002D5455" w:rsidRDefault="00555751" w:rsidP="00C909BA">
            <w:pPr>
              <w:pStyle w:val="10"/>
              <w:numPr>
                <w:ilvl w:val="0"/>
                <w:numId w:val="39"/>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預防病人重複用藥。</w:t>
            </w:r>
          </w:p>
          <w:p w14:paraId="0699DB99" w14:textId="77777777" w:rsidR="00555751" w:rsidRPr="002D5455" w:rsidRDefault="00555751" w:rsidP="00C909BA">
            <w:pPr>
              <w:pStyle w:val="10"/>
              <w:numPr>
                <w:ilvl w:val="0"/>
                <w:numId w:val="39"/>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落實藥品優良調劑及交付安全。</w:t>
            </w:r>
          </w:p>
          <w:p w14:paraId="4BFFBA28" w14:textId="578A2EC8" w:rsidR="00555751" w:rsidRPr="002D5455" w:rsidRDefault="00555751" w:rsidP="00C909BA">
            <w:pPr>
              <w:numPr>
                <w:ilvl w:val="0"/>
                <w:numId w:val="39"/>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加強使用高警訊藥品病人的照護安全。</w:t>
            </w:r>
          </w:p>
        </w:tc>
      </w:tr>
      <w:tr w:rsidR="00555751" w:rsidRPr="002D5455" w14:paraId="4980E1D5" w14:textId="04E3ABD0" w:rsidTr="002D5455">
        <w:trPr>
          <w:trHeight w:val="20"/>
          <w:tblHeader/>
        </w:trPr>
        <w:tc>
          <w:tcPr>
            <w:tcW w:w="355" w:type="dxa"/>
            <w:vAlign w:val="center"/>
          </w:tcPr>
          <w:p w14:paraId="4DA20CF7" w14:textId="77777777" w:rsidR="00555751" w:rsidRPr="002D5455" w:rsidRDefault="00555751" w:rsidP="00C909BA">
            <w:pPr>
              <w:jc w:val="center"/>
              <w:rPr>
                <w:rFonts w:ascii="Times New Roman" w:eastAsia="標楷體" w:hAnsi="Times New Roman" w:cs="Times New Roman"/>
                <w:b/>
                <w:szCs w:val="24"/>
              </w:rPr>
            </w:pPr>
            <w:r w:rsidRPr="002D5455">
              <w:rPr>
                <w:rFonts w:ascii="Times New Roman" w:eastAsia="標楷體" w:hAnsi="Times New Roman" w:cs="Times New Roman"/>
                <w:b/>
                <w:bCs/>
              </w:rPr>
              <w:t>三</w:t>
            </w:r>
          </w:p>
        </w:tc>
        <w:tc>
          <w:tcPr>
            <w:tcW w:w="2050" w:type="dxa"/>
            <w:shd w:val="clear" w:color="auto" w:fill="auto"/>
            <w:vAlign w:val="center"/>
          </w:tcPr>
          <w:p w14:paraId="5CD841CF" w14:textId="77777777" w:rsidR="00555751" w:rsidRPr="002D5455" w:rsidRDefault="00555751" w:rsidP="00D048F3">
            <w:pPr>
              <w:jc w:val="both"/>
              <w:rPr>
                <w:rFonts w:ascii="Times New Roman" w:eastAsia="標楷體" w:hAnsi="Times New Roman" w:cs="Times New Roman"/>
                <w:b/>
                <w:iCs/>
                <w:kern w:val="0"/>
                <w:szCs w:val="24"/>
              </w:rPr>
            </w:pPr>
            <w:r w:rsidRPr="002D5455">
              <w:rPr>
                <w:rFonts w:ascii="Times New Roman" w:eastAsia="標楷體" w:hAnsi="Times New Roman" w:cs="Times New Roman"/>
                <w:b/>
                <w:szCs w:val="24"/>
              </w:rPr>
              <w:t>手術安全</w:t>
            </w:r>
          </w:p>
        </w:tc>
        <w:tc>
          <w:tcPr>
            <w:tcW w:w="4040" w:type="dxa"/>
            <w:shd w:val="clear" w:color="auto" w:fill="auto"/>
          </w:tcPr>
          <w:p w14:paraId="6F61997C" w14:textId="77777777" w:rsidR="00555751" w:rsidRPr="002D5455" w:rsidRDefault="00555751" w:rsidP="00C909BA">
            <w:pPr>
              <w:pStyle w:val="10"/>
              <w:numPr>
                <w:ilvl w:val="0"/>
                <w:numId w:val="4"/>
              </w:numPr>
              <w:ind w:left="243" w:hanging="243"/>
              <w:jc w:val="both"/>
              <w:rPr>
                <w:rFonts w:ascii="Times New Roman" w:eastAsia="標楷體" w:hAnsi="Times New Roman" w:cs="Times New Roman"/>
                <w:szCs w:val="24"/>
              </w:rPr>
            </w:pPr>
            <w:r w:rsidRPr="002D5455">
              <w:rPr>
                <w:rFonts w:ascii="Times New Roman" w:eastAsia="標楷體" w:hAnsi="Times New Roman" w:cs="Times New Roman"/>
                <w:szCs w:val="24"/>
              </w:rPr>
              <w:t>落實手術安全流程。</w:t>
            </w:r>
          </w:p>
          <w:p w14:paraId="0E4A0A7C" w14:textId="77777777" w:rsidR="00555751" w:rsidRPr="002D5455" w:rsidRDefault="00555751" w:rsidP="00C909BA">
            <w:pPr>
              <w:pStyle w:val="10"/>
              <w:numPr>
                <w:ilvl w:val="0"/>
                <w:numId w:val="4"/>
              </w:numPr>
              <w:ind w:left="243" w:hanging="243"/>
              <w:jc w:val="both"/>
              <w:rPr>
                <w:rFonts w:ascii="Times New Roman" w:eastAsia="標楷體" w:hAnsi="Times New Roman" w:cs="Times New Roman"/>
                <w:szCs w:val="24"/>
              </w:rPr>
            </w:pPr>
            <w:r w:rsidRPr="002D5455">
              <w:rPr>
                <w:rFonts w:ascii="Times New Roman" w:eastAsia="標楷體" w:hAnsi="Times New Roman" w:cs="Times New Roman"/>
                <w:szCs w:val="24"/>
              </w:rPr>
              <w:t>提升麻醉照護品質。</w:t>
            </w:r>
          </w:p>
        </w:tc>
        <w:tc>
          <w:tcPr>
            <w:tcW w:w="4040" w:type="dxa"/>
            <w:shd w:val="clear" w:color="auto" w:fill="E7E6E6" w:themeFill="background2"/>
          </w:tcPr>
          <w:p w14:paraId="6B31A351" w14:textId="77777777" w:rsidR="00555751" w:rsidRPr="002D5455" w:rsidRDefault="00555751" w:rsidP="00C909BA">
            <w:pPr>
              <w:numPr>
                <w:ilvl w:val="0"/>
                <w:numId w:val="40"/>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落實手術安全流程。</w:t>
            </w:r>
          </w:p>
          <w:p w14:paraId="7D045A53" w14:textId="6A535382" w:rsidR="00555751" w:rsidRPr="002D5455" w:rsidRDefault="00555751" w:rsidP="00C909BA">
            <w:pPr>
              <w:numPr>
                <w:ilvl w:val="0"/>
                <w:numId w:val="40"/>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提升麻醉照護品質。</w:t>
            </w:r>
          </w:p>
        </w:tc>
      </w:tr>
      <w:tr w:rsidR="00555751" w:rsidRPr="002D5455" w14:paraId="22F393CE" w14:textId="7CB70735" w:rsidTr="002D5455">
        <w:trPr>
          <w:trHeight w:val="20"/>
          <w:tblHeader/>
        </w:trPr>
        <w:tc>
          <w:tcPr>
            <w:tcW w:w="355" w:type="dxa"/>
            <w:vAlign w:val="center"/>
          </w:tcPr>
          <w:p w14:paraId="7064775A" w14:textId="77777777" w:rsidR="00555751" w:rsidRPr="002D5455" w:rsidRDefault="00555751" w:rsidP="00C909BA">
            <w:pPr>
              <w:jc w:val="center"/>
              <w:rPr>
                <w:rFonts w:ascii="Times New Roman" w:eastAsia="標楷體" w:hAnsi="Times New Roman" w:cs="Times New Roman"/>
                <w:b/>
                <w:szCs w:val="24"/>
              </w:rPr>
            </w:pPr>
            <w:r w:rsidRPr="002D5455">
              <w:rPr>
                <w:rFonts w:ascii="Times New Roman" w:eastAsia="標楷體" w:hAnsi="Times New Roman" w:cs="Times New Roman"/>
                <w:b/>
                <w:bCs/>
              </w:rPr>
              <w:t>四</w:t>
            </w:r>
          </w:p>
        </w:tc>
        <w:tc>
          <w:tcPr>
            <w:tcW w:w="2050" w:type="dxa"/>
            <w:shd w:val="clear" w:color="auto" w:fill="auto"/>
            <w:vAlign w:val="center"/>
          </w:tcPr>
          <w:p w14:paraId="5943A2C4" w14:textId="77777777" w:rsidR="00555751" w:rsidRPr="002D5455" w:rsidRDefault="00555751" w:rsidP="00D048F3">
            <w:pPr>
              <w:jc w:val="both"/>
              <w:rPr>
                <w:rFonts w:ascii="Times New Roman" w:eastAsia="標楷體" w:hAnsi="Times New Roman" w:cs="Times New Roman"/>
                <w:b/>
                <w:szCs w:val="24"/>
              </w:rPr>
            </w:pPr>
            <w:r w:rsidRPr="002D5455">
              <w:rPr>
                <w:rFonts w:ascii="Times New Roman" w:eastAsia="標楷體" w:hAnsi="Times New Roman" w:cs="Times New Roman"/>
                <w:b/>
                <w:szCs w:val="24"/>
              </w:rPr>
              <w:t>預防跌倒</w:t>
            </w:r>
          </w:p>
        </w:tc>
        <w:tc>
          <w:tcPr>
            <w:tcW w:w="4040" w:type="dxa"/>
            <w:shd w:val="clear" w:color="auto" w:fill="auto"/>
          </w:tcPr>
          <w:p w14:paraId="12C828C6" w14:textId="77777777" w:rsidR="00555751" w:rsidRPr="002D5455" w:rsidRDefault="00555751" w:rsidP="00C909BA">
            <w:pPr>
              <w:pStyle w:val="10"/>
              <w:numPr>
                <w:ilvl w:val="0"/>
                <w:numId w:val="5"/>
              </w:numPr>
              <w:ind w:left="243" w:hanging="243"/>
              <w:jc w:val="both"/>
              <w:rPr>
                <w:rFonts w:ascii="Times New Roman" w:eastAsia="標楷體" w:hAnsi="Times New Roman" w:cs="Times New Roman"/>
                <w:szCs w:val="24"/>
              </w:rPr>
            </w:pPr>
            <w:r w:rsidRPr="002D5455">
              <w:rPr>
                <w:rFonts w:ascii="Times New Roman" w:eastAsia="標楷體" w:hAnsi="Times New Roman" w:cs="Times New Roman"/>
                <w:szCs w:val="24"/>
              </w:rPr>
              <w:t>加強宣導預防跌倒之措施。</w:t>
            </w:r>
          </w:p>
          <w:p w14:paraId="23D0F92A" w14:textId="77777777" w:rsidR="00555751" w:rsidRPr="002D5455" w:rsidRDefault="00555751" w:rsidP="00C909BA">
            <w:pPr>
              <w:pStyle w:val="10"/>
              <w:numPr>
                <w:ilvl w:val="0"/>
                <w:numId w:val="5"/>
              </w:numPr>
              <w:ind w:left="243" w:hanging="243"/>
              <w:jc w:val="both"/>
              <w:rPr>
                <w:rFonts w:ascii="Times New Roman" w:eastAsia="標楷體" w:hAnsi="Times New Roman" w:cs="Times New Roman"/>
                <w:spacing w:val="-4"/>
                <w:szCs w:val="24"/>
              </w:rPr>
            </w:pPr>
            <w:r w:rsidRPr="002D5455">
              <w:rPr>
                <w:rFonts w:ascii="Times New Roman" w:eastAsia="標楷體" w:hAnsi="Times New Roman" w:cs="Times New Roman"/>
                <w:spacing w:val="-4"/>
                <w:szCs w:val="24"/>
              </w:rPr>
              <w:t>改善醫療照護環境，以降低跌倒風險及傷害程度。</w:t>
            </w:r>
          </w:p>
        </w:tc>
        <w:tc>
          <w:tcPr>
            <w:tcW w:w="4040" w:type="dxa"/>
            <w:shd w:val="clear" w:color="auto" w:fill="E7E6E6" w:themeFill="background2"/>
          </w:tcPr>
          <w:p w14:paraId="19B79073" w14:textId="77777777" w:rsidR="00555751" w:rsidRPr="002D5455" w:rsidRDefault="00555751" w:rsidP="00FF7756">
            <w:pPr>
              <w:numPr>
                <w:ilvl w:val="0"/>
                <w:numId w:val="69"/>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加強宣導預防跌倒之措施。</w:t>
            </w:r>
          </w:p>
          <w:p w14:paraId="3DE079E0" w14:textId="322D46AC" w:rsidR="00555751" w:rsidRPr="002D5455" w:rsidRDefault="00555751" w:rsidP="00FF7756">
            <w:pPr>
              <w:numPr>
                <w:ilvl w:val="0"/>
                <w:numId w:val="69"/>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改善醫療照護環境，以降低跌倒風險及傷害程度。</w:t>
            </w:r>
          </w:p>
        </w:tc>
      </w:tr>
      <w:tr w:rsidR="00555751" w:rsidRPr="002D5455" w14:paraId="1E4BA7EB" w14:textId="53877901" w:rsidTr="002D5455">
        <w:trPr>
          <w:trHeight w:val="20"/>
          <w:tblHeader/>
        </w:trPr>
        <w:tc>
          <w:tcPr>
            <w:tcW w:w="355" w:type="dxa"/>
            <w:vAlign w:val="center"/>
          </w:tcPr>
          <w:p w14:paraId="757A0D9D" w14:textId="77777777" w:rsidR="00555751" w:rsidRPr="002D5455" w:rsidRDefault="00555751" w:rsidP="00C909BA">
            <w:pPr>
              <w:jc w:val="center"/>
              <w:rPr>
                <w:rFonts w:ascii="Times New Roman" w:eastAsia="標楷體" w:hAnsi="Times New Roman" w:cs="Times New Roman"/>
                <w:b/>
                <w:szCs w:val="24"/>
              </w:rPr>
            </w:pPr>
            <w:r w:rsidRPr="002D5455">
              <w:rPr>
                <w:rFonts w:ascii="Times New Roman" w:eastAsia="標楷體" w:hAnsi="Times New Roman" w:cs="Times New Roman"/>
                <w:b/>
                <w:bCs/>
              </w:rPr>
              <w:t>五</w:t>
            </w:r>
          </w:p>
        </w:tc>
        <w:tc>
          <w:tcPr>
            <w:tcW w:w="2050" w:type="dxa"/>
            <w:shd w:val="clear" w:color="auto" w:fill="auto"/>
            <w:vAlign w:val="center"/>
          </w:tcPr>
          <w:p w14:paraId="666940AF" w14:textId="77777777" w:rsidR="00555751" w:rsidRPr="002D5455" w:rsidRDefault="00555751" w:rsidP="00D048F3">
            <w:pPr>
              <w:jc w:val="both"/>
              <w:rPr>
                <w:rFonts w:ascii="Times New Roman" w:eastAsia="標楷體" w:hAnsi="Times New Roman" w:cs="Times New Roman"/>
                <w:b/>
                <w:szCs w:val="24"/>
              </w:rPr>
            </w:pPr>
            <w:r w:rsidRPr="002D5455">
              <w:rPr>
                <w:rFonts w:ascii="Times New Roman" w:eastAsia="標楷體" w:hAnsi="Times New Roman" w:cs="Times New Roman"/>
                <w:b/>
                <w:szCs w:val="24"/>
              </w:rPr>
              <w:t>感染管制</w:t>
            </w:r>
          </w:p>
        </w:tc>
        <w:tc>
          <w:tcPr>
            <w:tcW w:w="4040" w:type="dxa"/>
            <w:shd w:val="clear" w:color="auto" w:fill="auto"/>
          </w:tcPr>
          <w:p w14:paraId="6EE37521" w14:textId="77777777" w:rsidR="00555751" w:rsidRPr="002D5455" w:rsidRDefault="00555751" w:rsidP="00C909BA">
            <w:pPr>
              <w:pStyle w:val="10"/>
              <w:numPr>
                <w:ilvl w:val="0"/>
                <w:numId w:val="6"/>
              </w:numPr>
              <w:ind w:left="243" w:hanging="243"/>
              <w:jc w:val="both"/>
              <w:rPr>
                <w:rFonts w:ascii="Times New Roman" w:eastAsia="標楷體" w:hAnsi="Times New Roman" w:cs="Times New Roman"/>
                <w:szCs w:val="24"/>
              </w:rPr>
            </w:pPr>
            <w:r w:rsidRPr="002D5455">
              <w:rPr>
                <w:rFonts w:ascii="Times New Roman" w:eastAsia="標楷體" w:hAnsi="Times New Roman" w:cs="Times New Roman"/>
                <w:szCs w:val="24"/>
              </w:rPr>
              <w:t>落實手部衛生。</w:t>
            </w:r>
          </w:p>
          <w:p w14:paraId="271160FC" w14:textId="77777777" w:rsidR="00555751" w:rsidRPr="002D5455" w:rsidRDefault="00555751" w:rsidP="00C909BA">
            <w:pPr>
              <w:pStyle w:val="10"/>
              <w:numPr>
                <w:ilvl w:val="0"/>
                <w:numId w:val="6"/>
              </w:numPr>
              <w:ind w:left="243" w:hanging="243"/>
              <w:jc w:val="both"/>
              <w:rPr>
                <w:rFonts w:ascii="Times New Roman" w:eastAsia="標楷體" w:hAnsi="Times New Roman" w:cs="Times New Roman"/>
                <w:szCs w:val="24"/>
              </w:rPr>
            </w:pPr>
            <w:r w:rsidRPr="002D5455">
              <w:rPr>
                <w:rFonts w:ascii="Times New Roman" w:eastAsia="標楷體" w:hAnsi="Times New Roman" w:cs="Times New Roman"/>
                <w:szCs w:val="24"/>
              </w:rPr>
              <w:t>落實呼吸道衛生及咳嗽禮節。</w:t>
            </w:r>
          </w:p>
          <w:p w14:paraId="60C26FE6" w14:textId="77777777" w:rsidR="00555751" w:rsidRPr="002D5455" w:rsidRDefault="00555751" w:rsidP="00C909BA">
            <w:pPr>
              <w:pStyle w:val="10"/>
              <w:numPr>
                <w:ilvl w:val="0"/>
                <w:numId w:val="6"/>
              </w:numPr>
              <w:ind w:left="243" w:hanging="243"/>
              <w:jc w:val="both"/>
              <w:rPr>
                <w:rFonts w:ascii="Times New Roman" w:eastAsia="標楷體" w:hAnsi="Times New Roman" w:cs="Times New Roman"/>
                <w:szCs w:val="24"/>
              </w:rPr>
            </w:pPr>
            <w:r w:rsidRPr="002D5455">
              <w:rPr>
                <w:rFonts w:ascii="Times New Roman" w:eastAsia="標楷體" w:hAnsi="Times New Roman" w:cs="Times New Roman"/>
                <w:szCs w:val="24"/>
              </w:rPr>
              <w:t>安全注射與血液</w:t>
            </w:r>
            <w:proofErr w:type="gramStart"/>
            <w:r w:rsidRPr="002D5455">
              <w:rPr>
                <w:rFonts w:ascii="Times New Roman" w:eastAsia="標楷體" w:hAnsi="Times New Roman" w:cs="Times New Roman"/>
                <w:szCs w:val="24"/>
              </w:rPr>
              <w:t>採</w:t>
            </w:r>
            <w:proofErr w:type="gramEnd"/>
            <w:r w:rsidRPr="002D5455">
              <w:rPr>
                <w:rFonts w:ascii="Times New Roman" w:eastAsia="標楷體" w:hAnsi="Times New Roman" w:cs="Times New Roman"/>
                <w:szCs w:val="24"/>
              </w:rPr>
              <w:t>檢。</w:t>
            </w:r>
          </w:p>
        </w:tc>
        <w:tc>
          <w:tcPr>
            <w:tcW w:w="4040" w:type="dxa"/>
            <w:shd w:val="clear" w:color="auto" w:fill="E7E6E6" w:themeFill="background2"/>
          </w:tcPr>
          <w:p w14:paraId="0DFD057C" w14:textId="77777777" w:rsidR="00555751" w:rsidRPr="002D5455" w:rsidRDefault="00555751" w:rsidP="00C909BA">
            <w:pPr>
              <w:pStyle w:val="10"/>
              <w:numPr>
                <w:ilvl w:val="0"/>
                <w:numId w:val="41"/>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落實手部衛生。</w:t>
            </w:r>
          </w:p>
          <w:p w14:paraId="3EC82716" w14:textId="77777777" w:rsidR="00555751" w:rsidRPr="002D5455" w:rsidRDefault="00555751" w:rsidP="00C909BA">
            <w:pPr>
              <w:pStyle w:val="10"/>
              <w:numPr>
                <w:ilvl w:val="0"/>
                <w:numId w:val="41"/>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落實呼吸道衛生及咳嗽禮節。</w:t>
            </w:r>
          </w:p>
          <w:p w14:paraId="716E31EC" w14:textId="1F9043F2" w:rsidR="00555751" w:rsidRPr="002D5455" w:rsidRDefault="00555751" w:rsidP="00C909BA">
            <w:pPr>
              <w:numPr>
                <w:ilvl w:val="0"/>
                <w:numId w:val="41"/>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安全注射與血液</w:t>
            </w:r>
            <w:proofErr w:type="gramStart"/>
            <w:r w:rsidRPr="002D5455">
              <w:rPr>
                <w:rFonts w:ascii="Times New Roman" w:eastAsia="標楷體" w:hAnsi="Times New Roman" w:cs="Times New Roman"/>
                <w:szCs w:val="24"/>
              </w:rPr>
              <w:t>採</w:t>
            </w:r>
            <w:proofErr w:type="gramEnd"/>
            <w:r w:rsidRPr="002D5455">
              <w:rPr>
                <w:rFonts w:ascii="Times New Roman" w:eastAsia="標楷體" w:hAnsi="Times New Roman" w:cs="Times New Roman"/>
                <w:szCs w:val="24"/>
              </w:rPr>
              <w:t>檢。</w:t>
            </w:r>
          </w:p>
        </w:tc>
      </w:tr>
      <w:tr w:rsidR="00555751" w:rsidRPr="002D5455" w14:paraId="14106D5F" w14:textId="3F272A8D" w:rsidTr="002D5455">
        <w:trPr>
          <w:trHeight w:val="20"/>
          <w:tblHeader/>
        </w:trPr>
        <w:tc>
          <w:tcPr>
            <w:tcW w:w="355" w:type="dxa"/>
            <w:vAlign w:val="center"/>
          </w:tcPr>
          <w:p w14:paraId="5775A249" w14:textId="77777777" w:rsidR="00555751" w:rsidRPr="002D5455" w:rsidRDefault="00555751" w:rsidP="00C909BA">
            <w:pPr>
              <w:ind w:left="312" w:hangingChars="130" w:hanging="312"/>
              <w:jc w:val="center"/>
              <w:rPr>
                <w:rFonts w:ascii="Times New Roman" w:eastAsia="標楷體" w:hAnsi="Times New Roman" w:cs="Times New Roman"/>
                <w:b/>
                <w:szCs w:val="24"/>
              </w:rPr>
            </w:pPr>
            <w:r w:rsidRPr="002D5455">
              <w:rPr>
                <w:rFonts w:ascii="Times New Roman" w:eastAsia="標楷體" w:hAnsi="Times New Roman" w:cs="Times New Roman"/>
                <w:b/>
                <w:bCs/>
              </w:rPr>
              <w:t>六</w:t>
            </w:r>
          </w:p>
        </w:tc>
        <w:tc>
          <w:tcPr>
            <w:tcW w:w="2050" w:type="dxa"/>
            <w:shd w:val="clear" w:color="auto" w:fill="auto"/>
            <w:vAlign w:val="center"/>
          </w:tcPr>
          <w:p w14:paraId="56DFA209" w14:textId="77777777" w:rsidR="00555751" w:rsidRPr="002D5455" w:rsidRDefault="00555751" w:rsidP="00D048F3">
            <w:pPr>
              <w:jc w:val="both"/>
              <w:rPr>
                <w:rFonts w:ascii="Times New Roman" w:eastAsia="標楷體" w:hAnsi="Times New Roman" w:cs="Times New Roman"/>
                <w:b/>
                <w:szCs w:val="24"/>
              </w:rPr>
            </w:pPr>
            <w:r w:rsidRPr="002D5455">
              <w:rPr>
                <w:rFonts w:ascii="Times New Roman" w:eastAsia="標楷體" w:hAnsi="Times New Roman" w:cs="Times New Roman"/>
                <w:b/>
                <w:szCs w:val="24"/>
              </w:rPr>
              <w:t>維護</w:t>
            </w:r>
            <w:proofErr w:type="gramStart"/>
            <w:r w:rsidRPr="002D5455">
              <w:rPr>
                <w:rFonts w:ascii="Times New Roman" w:eastAsia="標楷體" w:hAnsi="Times New Roman" w:cs="Times New Roman"/>
                <w:b/>
                <w:szCs w:val="24"/>
              </w:rPr>
              <w:t>孕</w:t>
            </w:r>
            <w:proofErr w:type="gramEnd"/>
            <w:r w:rsidRPr="002D5455">
              <w:rPr>
                <w:rFonts w:ascii="Times New Roman" w:eastAsia="標楷體" w:hAnsi="Times New Roman" w:cs="Times New Roman"/>
                <w:b/>
                <w:szCs w:val="24"/>
              </w:rPr>
              <w:t>產兒安全</w:t>
            </w:r>
          </w:p>
        </w:tc>
        <w:tc>
          <w:tcPr>
            <w:tcW w:w="4040" w:type="dxa"/>
            <w:shd w:val="clear" w:color="auto" w:fill="auto"/>
          </w:tcPr>
          <w:p w14:paraId="5C58131A" w14:textId="77777777" w:rsidR="00555751" w:rsidRPr="002D5455" w:rsidRDefault="00555751" w:rsidP="00C909BA">
            <w:pPr>
              <w:widowControl/>
              <w:numPr>
                <w:ilvl w:val="0"/>
                <w:numId w:val="9"/>
              </w:numPr>
              <w:ind w:left="211" w:hanging="223"/>
              <w:jc w:val="both"/>
              <w:rPr>
                <w:rFonts w:ascii="Times New Roman" w:eastAsia="標楷體" w:hAnsi="Times New Roman" w:cs="Times New Roman"/>
              </w:rPr>
            </w:pPr>
            <w:r w:rsidRPr="002D5455">
              <w:rPr>
                <w:rFonts w:ascii="Times New Roman" w:eastAsia="標楷體" w:hAnsi="Times New Roman" w:cs="Times New Roman"/>
                <w:bCs/>
              </w:rPr>
              <w:t>落實產科風險管控。</w:t>
            </w:r>
          </w:p>
          <w:p w14:paraId="39E1B280" w14:textId="77777777" w:rsidR="00555751" w:rsidRPr="002D5455" w:rsidRDefault="00555751" w:rsidP="00C909BA">
            <w:pPr>
              <w:pStyle w:val="10"/>
              <w:numPr>
                <w:ilvl w:val="0"/>
                <w:numId w:val="9"/>
              </w:numPr>
              <w:ind w:left="225" w:hanging="223"/>
              <w:jc w:val="both"/>
              <w:rPr>
                <w:rFonts w:ascii="Times New Roman" w:eastAsia="標楷體" w:hAnsi="Times New Roman" w:cs="Times New Roman"/>
                <w:szCs w:val="24"/>
              </w:rPr>
            </w:pPr>
            <w:r w:rsidRPr="002D5455">
              <w:rPr>
                <w:rFonts w:ascii="Times New Roman" w:eastAsia="標楷體" w:hAnsi="Times New Roman" w:cs="Times New Roman"/>
                <w:bCs/>
                <w:iCs/>
                <w:kern w:val="0"/>
                <w:szCs w:val="24"/>
              </w:rPr>
              <w:t>維護</w:t>
            </w:r>
            <w:proofErr w:type="gramStart"/>
            <w:r w:rsidRPr="002D5455">
              <w:rPr>
                <w:rFonts w:ascii="Times New Roman" w:eastAsia="標楷體" w:hAnsi="Times New Roman" w:cs="Times New Roman"/>
                <w:bCs/>
                <w:iCs/>
                <w:kern w:val="0"/>
                <w:szCs w:val="24"/>
              </w:rPr>
              <w:t>孕</w:t>
            </w:r>
            <w:proofErr w:type="gramEnd"/>
            <w:r w:rsidRPr="002D5455">
              <w:rPr>
                <w:rFonts w:ascii="Times New Roman" w:eastAsia="標楷體" w:hAnsi="Times New Roman" w:cs="Times New Roman"/>
                <w:bCs/>
                <w:iCs/>
                <w:kern w:val="0"/>
                <w:szCs w:val="24"/>
              </w:rPr>
              <w:t>產婦及新生兒安全。</w:t>
            </w:r>
          </w:p>
          <w:p w14:paraId="22899B1D" w14:textId="77777777" w:rsidR="00555751" w:rsidRPr="002D5455" w:rsidRDefault="00555751" w:rsidP="00C909BA">
            <w:pPr>
              <w:pStyle w:val="10"/>
              <w:numPr>
                <w:ilvl w:val="0"/>
                <w:numId w:val="9"/>
              </w:numPr>
              <w:ind w:left="225" w:hanging="223"/>
              <w:jc w:val="both"/>
              <w:rPr>
                <w:rFonts w:ascii="Times New Roman" w:eastAsia="標楷體" w:hAnsi="Times New Roman" w:cs="Times New Roman"/>
                <w:szCs w:val="24"/>
              </w:rPr>
            </w:pPr>
            <w:r w:rsidRPr="002D5455">
              <w:rPr>
                <w:rFonts w:ascii="Times New Roman" w:eastAsia="標楷體" w:hAnsi="Times New Roman" w:cs="Times New Roman"/>
                <w:bCs/>
              </w:rPr>
              <w:t>預防產科相關病人安全事件。</w:t>
            </w:r>
          </w:p>
        </w:tc>
        <w:tc>
          <w:tcPr>
            <w:tcW w:w="4040" w:type="dxa"/>
            <w:shd w:val="clear" w:color="auto" w:fill="E7E6E6" w:themeFill="background2"/>
          </w:tcPr>
          <w:p w14:paraId="7C8B634B" w14:textId="77777777" w:rsidR="00555751" w:rsidRPr="002D5455" w:rsidRDefault="00555751" w:rsidP="00C909BA">
            <w:pPr>
              <w:pStyle w:val="10"/>
              <w:numPr>
                <w:ilvl w:val="0"/>
                <w:numId w:val="42"/>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落實產科風險管控。</w:t>
            </w:r>
          </w:p>
          <w:p w14:paraId="0A6D1FEC" w14:textId="77777777" w:rsidR="00555751" w:rsidRPr="002D5455" w:rsidRDefault="00555751" w:rsidP="00C909BA">
            <w:pPr>
              <w:pStyle w:val="10"/>
              <w:numPr>
                <w:ilvl w:val="0"/>
                <w:numId w:val="42"/>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維護</w:t>
            </w:r>
            <w:proofErr w:type="gramStart"/>
            <w:r w:rsidRPr="002D5455">
              <w:rPr>
                <w:rFonts w:ascii="Times New Roman" w:eastAsia="標楷體" w:hAnsi="Times New Roman" w:cs="Times New Roman"/>
                <w:szCs w:val="24"/>
              </w:rPr>
              <w:t>孕</w:t>
            </w:r>
            <w:proofErr w:type="gramEnd"/>
            <w:r w:rsidRPr="002D5455">
              <w:rPr>
                <w:rFonts w:ascii="Times New Roman" w:eastAsia="標楷體" w:hAnsi="Times New Roman" w:cs="Times New Roman"/>
                <w:szCs w:val="24"/>
              </w:rPr>
              <w:t>產婦及新生兒安全。</w:t>
            </w:r>
          </w:p>
          <w:p w14:paraId="1F200EF2" w14:textId="176E54F6" w:rsidR="00555751" w:rsidRPr="002D5455" w:rsidRDefault="00555751" w:rsidP="00C909BA">
            <w:pPr>
              <w:pStyle w:val="10"/>
              <w:numPr>
                <w:ilvl w:val="0"/>
                <w:numId w:val="42"/>
              </w:numPr>
              <w:ind w:left="227" w:hanging="227"/>
              <w:jc w:val="both"/>
              <w:rPr>
                <w:rFonts w:ascii="Times New Roman" w:eastAsia="標楷體" w:hAnsi="Times New Roman" w:cs="Times New Roman"/>
                <w:szCs w:val="24"/>
              </w:rPr>
            </w:pPr>
            <w:r w:rsidRPr="002D5455">
              <w:rPr>
                <w:rFonts w:ascii="Times New Roman" w:eastAsia="標楷體" w:hAnsi="Times New Roman" w:cs="Times New Roman"/>
                <w:szCs w:val="24"/>
              </w:rPr>
              <w:t>預防產科相關病人安全事件。</w:t>
            </w:r>
          </w:p>
        </w:tc>
      </w:tr>
    </w:tbl>
    <w:p w14:paraId="55409413" w14:textId="77777777" w:rsidR="00857C58" w:rsidRPr="002D5455" w:rsidRDefault="00857C58" w:rsidP="00CA3F37">
      <w:pPr>
        <w:rPr>
          <w:rFonts w:ascii="Times New Roman" w:eastAsia="標楷體" w:hAnsi="Times New Roman" w:cs="Times New Roman"/>
        </w:rPr>
      </w:pPr>
      <w:bookmarkStart w:id="1" w:name="_Toc433818712"/>
    </w:p>
    <w:p w14:paraId="211D8580" w14:textId="77777777" w:rsidR="00857C58" w:rsidRPr="002D5455" w:rsidRDefault="00857C58">
      <w:pPr>
        <w:widowControl/>
        <w:rPr>
          <w:rFonts w:ascii="Times New Roman" w:eastAsia="標楷體" w:hAnsi="Times New Roman" w:cs="Times New Roman"/>
          <w:szCs w:val="28"/>
        </w:rPr>
        <w:sectPr w:rsidR="00857C58" w:rsidRPr="002D5455" w:rsidSect="00AA46CD">
          <w:pgSz w:w="11906" w:h="16838"/>
          <w:pgMar w:top="720" w:right="720" w:bottom="720" w:left="720" w:header="510" w:footer="567" w:gutter="0"/>
          <w:cols w:space="425"/>
          <w:docGrid w:type="lines" w:linePitch="360"/>
        </w:sectPr>
      </w:pPr>
      <w:r w:rsidRPr="002D5455">
        <w:rPr>
          <w:rFonts w:ascii="Times New Roman" w:eastAsia="標楷體" w:hAnsi="Times New Roman" w:cs="Times New Roman"/>
          <w:szCs w:val="28"/>
        </w:rPr>
        <w:br w:type="page"/>
      </w:r>
    </w:p>
    <w:p w14:paraId="4A282A0A" w14:textId="35039E54" w:rsidR="00AA46CD" w:rsidRPr="002D5455" w:rsidRDefault="00AA46CD" w:rsidP="00AA46CD">
      <w:pPr>
        <w:pStyle w:val="10"/>
        <w:numPr>
          <w:ilvl w:val="0"/>
          <w:numId w:val="73"/>
        </w:numPr>
        <w:spacing w:line="360" w:lineRule="auto"/>
        <w:ind w:left="709" w:hanging="709"/>
        <w:outlineLvl w:val="0"/>
        <w:rPr>
          <w:rFonts w:ascii="Times New Roman" w:hAnsi="Times New Roman" w:cs="Times New Roman"/>
          <w:szCs w:val="28"/>
        </w:rPr>
      </w:pPr>
      <w:bookmarkStart w:id="2" w:name="_Toc157169903"/>
      <w:r w:rsidRPr="002D5455">
        <w:rPr>
          <w:rFonts w:ascii="Times New Roman" w:eastAsia="標楷體" w:hAnsi="Times New Roman" w:cs="Times New Roman"/>
          <w:b/>
          <w:bCs/>
          <w:sz w:val="28"/>
        </w:rPr>
        <w:lastRenderedPageBreak/>
        <w:t>113~</w:t>
      </w:r>
      <w:proofErr w:type="gramStart"/>
      <w:r w:rsidRPr="002D5455">
        <w:rPr>
          <w:rFonts w:ascii="Times New Roman" w:eastAsia="標楷體" w:hAnsi="Times New Roman" w:cs="Times New Roman"/>
          <w:b/>
          <w:bCs/>
          <w:sz w:val="28"/>
        </w:rPr>
        <w:t>114</w:t>
      </w:r>
      <w:proofErr w:type="gramEnd"/>
      <w:r w:rsidRPr="002D5455">
        <w:rPr>
          <w:rFonts w:ascii="Times New Roman" w:eastAsia="標楷體" w:hAnsi="Times New Roman" w:cs="Times New Roman"/>
          <w:b/>
          <w:bCs/>
          <w:sz w:val="28"/>
        </w:rPr>
        <w:t>年度</w:t>
      </w:r>
      <w:r w:rsidRPr="002D5455">
        <w:rPr>
          <w:rFonts w:ascii="Times New Roman" w:eastAsia="標楷體" w:hAnsi="Times New Roman" w:cs="Times New Roman"/>
          <w:b/>
          <w:bCs/>
          <w:sz w:val="28"/>
        </w:rPr>
        <w:t>vs. 111~</w:t>
      </w:r>
      <w:proofErr w:type="gramStart"/>
      <w:r w:rsidRPr="002D5455">
        <w:rPr>
          <w:rFonts w:ascii="Times New Roman" w:eastAsia="標楷體" w:hAnsi="Times New Roman" w:cs="Times New Roman"/>
          <w:b/>
          <w:bCs/>
          <w:sz w:val="28"/>
        </w:rPr>
        <w:t>112</w:t>
      </w:r>
      <w:proofErr w:type="gramEnd"/>
      <w:r w:rsidRPr="002D5455">
        <w:rPr>
          <w:rFonts w:ascii="Times New Roman" w:eastAsia="標楷體" w:hAnsi="Times New Roman" w:cs="Times New Roman"/>
          <w:b/>
          <w:bCs/>
          <w:sz w:val="28"/>
        </w:rPr>
        <w:t>年度</w:t>
      </w:r>
      <w:r w:rsidRPr="002D5455">
        <w:rPr>
          <w:rFonts w:ascii="Times New Roman" w:eastAsia="標楷體" w:hAnsi="Times New Roman" w:cs="Times New Roman"/>
          <w:b/>
          <w:bCs/>
          <w:sz w:val="28"/>
        </w:rPr>
        <w:t>診所</w:t>
      </w:r>
      <w:r w:rsidRPr="002D5455">
        <w:rPr>
          <w:rFonts w:ascii="Times New Roman" w:eastAsia="標楷體" w:hAnsi="Times New Roman" w:cs="Times New Roman"/>
          <w:b/>
          <w:bCs/>
          <w:sz w:val="28"/>
        </w:rPr>
        <w:t>醫療品質及病人安全工作目標一般原則</w:t>
      </w:r>
      <w:r w:rsidRPr="002D5455">
        <w:rPr>
          <w:rFonts w:ascii="Times New Roman" w:eastAsia="標楷體" w:hAnsi="Times New Roman" w:cs="Times New Roman"/>
          <w:b/>
          <w:bCs/>
          <w:sz w:val="28"/>
        </w:rPr>
        <w:t>及參考作法</w:t>
      </w:r>
      <w:r w:rsidRPr="002D5455">
        <w:rPr>
          <w:rFonts w:ascii="Times New Roman" w:eastAsia="標楷體" w:hAnsi="Times New Roman" w:cs="Times New Roman"/>
          <w:b/>
          <w:bCs/>
          <w:sz w:val="28"/>
        </w:rPr>
        <w:t>比對</w:t>
      </w:r>
      <w:bookmarkEnd w:id="2"/>
    </w:p>
    <w:p w14:paraId="36917266" w14:textId="332C6B96" w:rsidR="00AF5DF0" w:rsidRPr="002D5455" w:rsidRDefault="00857C58" w:rsidP="00AA46CD">
      <w:pPr>
        <w:pStyle w:val="a8"/>
        <w:jc w:val="center"/>
        <w:outlineLvl w:val="1"/>
        <w:rPr>
          <w:rFonts w:ascii="標楷體" w:eastAsia="標楷體" w:hAnsi="標楷體" w:cs="Times New Roman"/>
          <w:b/>
          <w:bCs/>
          <w:sz w:val="28"/>
          <w:szCs w:val="32"/>
        </w:rPr>
      </w:pPr>
      <w:bookmarkStart w:id="3" w:name="_Toc157169904"/>
      <w:r w:rsidRPr="002D5455">
        <w:rPr>
          <w:rFonts w:ascii="標楷體" w:eastAsia="標楷體" w:hAnsi="標楷體" w:cs="Times New Roman"/>
          <w:b/>
          <w:bCs/>
          <w:sz w:val="28"/>
          <w:szCs w:val="32"/>
        </w:rPr>
        <w:t>目標一、有效溝通</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21"/>
        <w:gridCol w:w="6632"/>
        <w:gridCol w:w="6635"/>
      </w:tblGrid>
      <w:tr w:rsidR="00555751" w:rsidRPr="002D5455" w14:paraId="6FD97F41" w14:textId="35E7BD44" w:rsidTr="00555751">
        <w:trPr>
          <w:trHeight w:val="274"/>
          <w:tblHeader/>
        </w:trPr>
        <w:tc>
          <w:tcPr>
            <w:tcW w:w="689" w:type="pct"/>
            <w:vMerge w:val="restart"/>
            <w:shd w:val="clear" w:color="auto" w:fill="FFE599" w:themeFill="accent4" w:themeFillTint="66"/>
            <w:vAlign w:val="center"/>
          </w:tcPr>
          <w:p w14:paraId="5B2BABE7" w14:textId="7FE73777" w:rsidR="00555751" w:rsidRPr="002D5455" w:rsidRDefault="00555751" w:rsidP="00AA46CD">
            <w:pPr>
              <w:jc w:val="center"/>
              <w:rPr>
                <w:rFonts w:ascii="Times New Roman" w:eastAsia="標楷體" w:hAnsi="Times New Roman" w:cs="Times New Roman"/>
                <w:b/>
                <w:iCs/>
                <w:kern w:val="0"/>
                <w:szCs w:val="24"/>
              </w:rPr>
            </w:pPr>
            <w:r w:rsidRPr="002D5455">
              <w:rPr>
                <w:rFonts w:ascii="Times New Roman" w:eastAsia="標楷體" w:hAnsi="Times New Roman" w:cs="Times New Roman"/>
                <w:b/>
                <w:iCs/>
                <w:kern w:val="0"/>
                <w:szCs w:val="24"/>
              </w:rPr>
              <w:t>執行策略</w:t>
            </w:r>
          </w:p>
        </w:tc>
        <w:tc>
          <w:tcPr>
            <w:tcW w:w="2155" w:type="pct"/>
            <w:shd w:val="clear" w:color="auto" w:fill="FFE599" w:themeFill="accent4" w:themeFillTint="66"/>
          </w:tcPr>
          <w:p w14:paraId="6FDEEC16" w14:textId="77777777" w:rsidR="00555751" w:rsidRPr="002D5455" w:rsidRDefault="00555751" w:rsidP="00AA46CD">
            <w:pPr>
              <w:adjustRightInd w:val="0"/>
              <w:jc w:val="center"/>
              <w:rPr>
                <w:rFonts w:ascii="Times New Roman" w:eastAsia="標楷體" w:hAnsi="Times New Roman" w:cs="Times New Roman"/>
                <w:b/>
                <w:iCs/>
                <w:kern w:val="0"/>
                <w:szCs w:val="24"/>
              </w:rPr>
            </w:pPr>
            <w:r w:rsidRPr="002D5455">
              <w:rPr>
                <w:rFonts w:ascii="Times New Roman" w:eastAsia="標楷體" w:hAnsi="Times New Roman" w:cs="Times New Roman"/>
                <w:b/>
                <w:szCs w:val="24"/>
              </w:rPr>
              <w:t>113-</w:t>
            </w:r>
            <w:proofErr w:type="gramStart"/>
            <w:r w:rsidRPr="002D5455">
              <w:rPr>
                <w:rFonts w:ascii="Times New Roman" w:eastAsia="標楷體" w:hAnsi="Times New Roman" w:cs="Times New Roman"/>
                <w:b/>
                <w:szCs w:val="24"/>
              </w:rPr>
              <w:t>114</w:t>
            </w:r>
            <w:proofErr w:type="gramEnd"/>
            <w:r w:rsidRPr="002D5455">
              <w:rPr>
                <w:rFonts w:ascii="Times New Roman" w:eastAsia="標楷體" w:hAnsi="Times New Roman" w:cs="Times New Roman"/>
                <w:b/>
                <w:szCs w:val="24"/>
              </w:rPr>
              <w:t>年度</w:t>
            </w:r>
          </w:p>
        </w:tc>
        <w:tc>
          <w:tcPr>
            <w:tcW w:w="2156" w:type="pct"/>
            <w:shd w:val="clear" w:color="auto" w:fill="FFE599" w:themeFill="accent4" w:themeFillTint="66"/>
          </w:tcPr>
          <w:p w14:paraId="248F9F64" w14:textId="2C706BA9" w:rsidR="00555751" w:rsidRPr="002D5455" w:rsidRDefault="00555751" w:rsidP="00AA46CD">
            <w:pPr>
              <w:widowControl/>
              <w:adjustRightInd w:val="0"/>
              <w:jc w:val="center"/>
              <w:rPr>
                <w:rFonts w:ascii="Times New Roman" w:eastAsia="標楷體" w:hAnsi="Times New Roman" w:cs="Times New Roman"/>
                <w:b/>
              </w:rPr>
            </w:pPr>
            <w:r w:rsidRPr="002D5455">
              <w:rPr>
                <w:rFonts w:ascii="Times New Roman" w:eastAsia="標楷體" w:hAnsi="Times New Roman" w:cs="Times New Roman"/>
                <w:b/>
                <w:szCs w:val="24"/>
              </w:rPr>
              <w:t>111-</w:t>
            </w:r>
            <w:proofErr w:type="gramStart"/>
            <w:r w:rsidRPr="002D5455">
              <w:rPr>
                <w:rFonts w:ascii="Times New Roman" w:eastAsia="標楷體" w:hAnsi="Times New Roman" w:cs="Times New Roman"/>
                <w:b/>
                <w:szCs w:val="24"/>
              </w:rPr>
              <w:t>112</w:t>
            </w:r>
            <w:proofErr w:type="gramEnd"/>
            <w:r w:rsidRPr="002D5455">
              <w:rPr>
                <w:rFonts w:ascii="Times New Roman" w:eastAsia="標楷體" w:hAnsi="Times New Roman" w:cs="Times New Roman"/>
                <w:b/>
                <w:szCs w:val="24"/>
              </w:rPr>
              <w:t>年度</w:t>
            </w:r>
          </w:p>
        </w:tc>
      </w:tr>
      <w:tr w:rsidR="00555751" w:rsidRPr="002D5455" w14:paraId="1DBD8468" w14:textId="4AA98AF8" w:rsidTr="00555751">
        <w:trPr>
          <w:trHeight w:val="274"/>
          <w:tblHeader/>
        </w:trPr>
        <w:tc>
          <w:tcPr>
            <w:tcW w:w="689" w:type="pct"/>
            <w:vMerge/>
            <w:shd w:val="clear" w:color="auto" w:fill="FFE599" w:themeFill="accent4" w:themeFillTint="66"/>
            <w:vAlign w:val="center"/>
          </w:tcPr>
          <w:p w14:paraId="04DE755F" w14:textId="22C8796E" w:rsidR="00555751" w:rsidRPr="002D5455" w:rsidRDefault="00555751" w:rsidP="00AA46CD">
            <w:pPr>
              <w:widowControl/>
              <w:jc w:val="center"/>
              <w:rPr>
                <w:rFonts w:ascii="Times New Roman" w:eastAsia="標楷體" w:hAnsi="Times New Roman" w:cs="Times New Roman"/>
                <w:b/>
                <w:iCs/>
                <w:kern w:val="0"/>
                <w:szCs w:val="24"/>
              </w:rPr>
            </w:pPr>
          </w:p>
        </w:tc>
        <w:tc>
          <w:tcPr>
            <w:tcW w:w="2155" w:type="pct"/>
            <w:shd w:val="clear" w:color="auto" w:fill="FFE599" w:themeFill="accent4" w:themeFillTint="66"/>
            <w:vAlign w:val="center"/>
          </w:tcPr>
          <w:p w14:paraId="65496778" w14:textId="77777777" w:rsidR="00555751" w:rsidRPr="002D5455" w:rsidRDefault="00555751" w:rsidP="00AA46CD">
            <w:pPr>
              <w:widowControl/>
              <w:adjustRightInd w:val="0"/>
              <w:jc w:val="center"/>
              <w:rPr>
                <w:rFonts w:ascii="Times New Roman" w:eastAsia="標楷體" w:hAnsi="Times New Roman" w:cs="Times New Roman"/>
                <w:b/>
              </w:rPr>
            </w:pPr>
            <w:bookmarkStart w:id="4" w:name="_Toc32312442"/>
            <w:r w:rsidRPr="002D5455">
              <w:rPr>
                <w:rFonts w:ascii="Times New Roman" w:eastAsia="標楷體" w:hAnsi="Times New Roman" w:cs="Times New Roman"/>
                <w:b/>
                <w:iCs/>
                <w:kern w:val="0"/>
                <w:szCs w:val="24"/>
              </w:rPr>
              <w:t>一般原則及</w:t>
            </w:r>
            <w:r w:rsidRPr="002D5455">
              <w:rPr>
                <w:rFonts w:ascii="Times New Roman" w:eastAsia="標楷體" w:hAnsi="Times New Roman" w:cs="Times New Roman"/>
                <w:b/>
                <w:szCs w:val="24"/>
              </w:rPr>
              <w:t>參考做法</w:t>
            </w:r>
            <w:bookmarkEnd w:id="4"/>
          </w:p>
        </w:tc>
        <w:tc>
          <w:tcPr>
            <w:tcW w:w="2156" w:type="pct"/>
            <w:shd w:val="clear" w:color="auto" w:fill="FFE599" w:themeFill="accent4" w:themeFillTint="66"/>
          </w:tcPr>
          <w:p w14:paraId="708021CE" w14:textId="42217B87" w:rsidR="00555751" w:rsidRPr="002D5455" w:rsidRDefault="00555751" w:rsidP="00AA46CD">
            <w:pPr>
              <w:widowControl/>
              <w:adjustRightInd w:val="0"/>
              <w:jc w:val="center"/>
              <w:rPr>
                <w:rFonts w:ascii="Times New Roman" w:eastAsia="標楷體" w:hAnsi="Times New Roman" w:cs="Times New Roman"/>
                <w:b/>
              </w:rPr>
            </w:pPr>
            <w:r w:rsidRPr="002D5455">
              <w:rPr>
                <w:rFonts w:ascii="Times New Roman" w:eastAsia="標楷體" w:hAnsi="Times New Roman" w:cs="Times New Roman"/>
                <w:b/>
                <w:iCs/>
                <w:kern w:val="0"/>
                <w:szCs w:val="24"/>
              </w:rPr>
              <w:t>一般原則及</w:t>
            </w:r>
            <w:r w:rsidRPr="002D5455">
              <w:rPr>
                <w:rFonts w:ascii="Times New Roman" w:eastAsia="標楷體" w:hAnsi="Times New Roman" w:cs="Times New Roman"/>
                <w:b/>
                <w:szCs w:val="24"/>
              </w:rPr>
              <w:t>參考做法</w:t>
            </w:r>
          </w:p>
        </w:tc>
      </w:tr>
      <w:tr w:rsidR="00555751" w:rsidRPr="002D5455" w14:paraId="6F1C0848" w14:textId="29BBA8C4" w:rsidTr="00555751">
        <w:trPr>
          <w:trHeight w:val="20"/>
        </w:trPr>
        <w:tc>
          <w:tcPr>
            <w:tcW w:w="689" w:type="pct"/>
            <w:shd w:val="clear" w:color="auto" w:fill="auto"/>
          </w:tcPr>
          <w:p w14:paraId="0A8D4ECB" w14:textId="77777777" w:rsidR="00555751" w:rsidRPr="002D5455" w:rsidRDefault="00555751" w:rsidP="00AA46CD">
            <w:pPr>
              <w:pStyle w:val="10"/>
              <w:widowControl/>
              <w:numPr>
                <w:ilvl w:val="0"/>
                <w:numId w:val="1"/>
              </w:numPr>
              <w:ind w:left="171" w:hanging="182"/>
              <w:rPr>
                <w:rFonts w:ascii="Times New Roman" w:eastAsia="標楷體" w:hAnsi="Times New Roman" w:cs="Times New Roman"/>
                <w:szCs w:val="24"/>
              </w:rPr>
            </w:pPr>
            <w:r w:rsidRPr="002D5455">
              <w:rPr>
                <w:rFonts w:ascii="Times New Roman" w:eastAsia="標楷體" w:hAnsi="Times New Roman" w:cs="Times New Roman"/>
                <w:iCs/>
                <w:kern w:val="0"/>
                <w:szCs w:val="24"/>
              </w:rPr>
              <w:t>落實轉診病人之訊息雙向傳遞。</w:t>
            </w:r>
          </w:p>
        </w:tc>
        <w:tc>
          <w:tcPr>
            <w:tcW w:w="2155" w:type="pct"/>
          </w:tcPr>
          <w:p w14:paraId="6A148062" w14:textId="77777777" w:rsidR="00555751" w:rsidRPr="002D5455" w:rsidRDefault="00555751" w:rsidP="00AA46CD">
            <w:pPr>
              <w:pStyle w:val="10"/>
              <w:widowControl/>
              <w:numPr>
                <w:ilvl w:val="0"/>
                <w:numId w:val="1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需轉院病人於解釋病情後，</w:t>
            </w:r>
            <w:proofErr w:type="gramStart"/>
            <w:r w:rsidRPr="002D5455">
              <w:rPr>
                <w:rFonts w:ascii="Times New Roman" w:eastAsia="標楷體" w:hAnsi="Times New Roman" w:cs="Times New Roman"/>
                <w:szCs w:val="24"/>
              </w:rPr>
              <w:t>開立轉診</w:t>
            </w:r>
            <w:proofErr w:type="gramEnd"/>
            <w:r w:rsidRPr="002D5455">
              <w:rPr>
                <w:rFonts w:ascii="Times New Roman" w:eastAsia="標楷體" w:hAnsi="Times New Roman" w:cs="Times New Roman"/>
                <w:szCs w:val="24"/>
              </w:rPr>
              <w:t>單，並</w:t>
            </w:r>
            <w:r w:rsidRPr="002D5455">
              <w:rPr>
                <w:rFonts w:ascii="Times New Roman" w:eastAsia="標楷體" w:hAnsi="Times New Roman" w:cs="Times New Roman"/>
                <w:color w:val="FF0000"/>
                <w:szCs w:val="24"/>
                <w:u w:val="single"/>
              </w:rPr>
              <w:t>能</w:t>
            </w:r>
            <w:r w:rsidRPr="002D5455">
              <w:rPr>
                <w:rFonts w:ascii="Times New Roman" w:eastAsia="標楷體" w:hAnsi="Times New Roman" w:cs="Times New Roman"/>
                <w:szCs w:val="24"/>
              </w:rPr>
              <w:t>追蹤轉診後病人處理狀況。</w:t>
            </w:r>
          </w:p>
          <w:p w14:paraId="2F8E2A1C" w14:textId="65867479" w:rsidR="00555751" w:rsidRPr="002D5455" w:rsidRDefault="00555751" w:rsidP="00AA46CD">
            <w:pPr>
              <w:pStyle w:val="10"/>
              <w:widowControl/>
              <w:numPr>
                <w:ilvl w:val="0"/>
                <w:numId w:val="1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危急病人轉運前，評估病人嚴重度、</w:t>
            </w:r>
            <w:r w:rsidR="00092ECC" w:rsidRPr="00092ECC">
              <w:rPr>
                <w:rFonts w:ascii="Times New Roman" w:eastAsia="標楷體" w:hAnsi="Times New Roman" w:cs="Times New Roman"/>
                <w:strike/>
                <w:color w:val="FF0000"/>
                <w:szCs w:val="24"/>
              </w:rPr>
              <w:t>運送途中所需監測與維生設備</w:t>
            </w:r>
            <w:proofErr w:type="gramStart"/>
            <w:r w:rsidR="00092ECC" w:rsidRPr="00092ECC">
              <w:rPr>
                <w:rFonts w:ascii="Times New Roman" w:eastAsia="標楷體" w:hAnsi="Times New Roman" w:cs="Times New Roman"/>
                <w:strike/>
                <w:color w:val="FF0000"/>
                <w:szCs w:val="24"/>
              </w:rPr>
              <w:t>（</w:t>
            </w:r>
            <w:proofErr w:type="gramEnd"/>
            <w:r w:rsidR="00092ECC" w:rsidRPr="00092ECC">
              <w:rPr>
                <w:rFonts w:ascii="Times New Roman" w:eastAsia="標楷體" w:hAnsi="Times New Roman" w:cs="Times New Roman"/>
                <w:strike/>
                <w:color w:val="FF0000"/>
                <w:szCs w:val="24"/>
              </w:rPr>
              <w:t>如：呼吸器、氧氣筒與存量等</w:t>
            </w:r>
            <w:proofErr w:type="gramStart"/>
            <w:r w:rsidR="00092ECC" w:rsidRPr="00092ECC">
              <w:rPr>
                <w:rFonts w:ascii="Times New Roman" w:eastAsia="標楷體" w:hAnsi="Times New Roman" w:cs="Times New Roman"/>
                <w:strike/>
                <w:color w:val="FF0000"/>
                <w:szCs w:val="24"/>
              </w:rPr>
              <w:t>）</w:t>
            </w:r>
            <w:proofErr w:type="gramEnd"/>
            <w:r w:rsidR="00092ECC" w:rsidRPr="00092ECC">
              <w:rPr>
                <w:rFonts w:ascii="Times New Roman" w:eastAsia="標楷體" w:hAnsi="Times New Roman" w:cs="Times New Roman"/>
                <w:strike/>
                <w:color w:val="FF0000"/>
                <w:szCs w:val="24"/>
              </w:rPr>
              <w:t>，</w:t>
            </w:r>
            <w:r w:rsidRPr="002D5455">
              <w:rPr>
                <w:rFonts w:ascii="Times New Roman" w:eastAsia="標楷體" w:hAnsi="Times New Roman" w:cs="Times New Roman"/>
                <w:szCs w:val="24"/>
              </w:rPr>
              <w:t>與轉診醫院聯繫，並與醫院之醫</w:t>
            </w:r>
            <w:r w:rsidR="00092ECC" w:rsidRPr="00092ECC">
              <w:rPr>
                <w:rFonts w:ascii="Times New Roman" w:eastAsia="標楷體" w:hAnsi="Times New Roman" w:cs="Times New Roman"/>
                <w:strike/>
                <w:color w:val="FF0000"/>
                <w:szCs w:val="24"/>
              </w:rPr>
              <w:t>護</w:t>
            </w:r>
            <w:proofErr w:type="gramStart"/>
            <w:r w:rsidRPr="002D5455">
              <w:rPr>
                <w:rFonts w:ascii="Times New Roman" w:eastAsia="標楷體" w:hAnsi="Times New Roman" w:cs="Times New Roman"/>
                <w:color w:val="FF0000"/>
                <w:szCs w:val="24"/>
                <w:u w:val="single"/>
              </w:rPr>
              <w:t>療</w:t>
            </w:r>
            <w:proofErr w:type="gramEnd"/>
            <w:r w:rsidRPr="002D5455">
              <w:rPr>
                <w:rFonts w:ascii="Times New Roman" w:eastAsia="標楷體" w:hAnsi="Times New Roman" w:cs="Times New Roman"/>
                <w:szCs w:val="24"/>
              </w:rPr>
              <w:t>人員進行病人病情完整交班</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建議以結構化方式，如：</w:t>
            </w:r>
            <w:r w:rsidRPr="002D5455">
              <w:rPr>
                <w:rFonts w:ascii="Times New Roman" w:eastAsia="標楷體" w:hAnsi="Times New Roman" w:cs="Times New Roman"/>
                <w:szCs w:val="24"/>
              </w:rPr>
              <w:t>ISBAR</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w:t>
            </w:r>
          </w:p>
          <w:p w14:paraId="7BF24D55" w14:textId="77777777" w:rsidR="00555751" w:rsidRPr="002D5455" w:rsidRDefault="00555751" w:rsidP="00AA46CD">
            <w:pPr>
              <w:pStyle w:val="10"/>
              <w:widowControl/>
              <w:adjustRightInd w:val="0"/>
              <w:ind w:left="363" w:right="28"/>
              <w:rPr>
                <w:rFonts w:ascii="Times New Roman" w:eastAsia="標楷體" w:hAnsi="Times New Roman" w:cs="Times New Roman"/>
                <w:szCs w:val="24"/>
              </w:rPr>
            </w:pPr>
            <w:r w:rsidRPr="002D5455">
              <w:rPr>
                <w:rFonts w:ascii="Times New Roman" w:eastAsia="標楷體" w:hAnsi="Times New Roman" w:cs="Times New Roman"/>
                <w:szCs w:val="24"/>
                <w:bdr w:val="single" w:sz="4" w:space="0" w:color="auto"/>
              </w:rPr>
              <w:t>ISBAR</w:t>
            </w:r>
          </w:p>
          <w:p w14:paraId="198DBBEE" w14:textId="77777777" w:rsidR="00555751" w:rsidRPr="002D5455" w:rsidRDefault="00555751" w:rsidP="00AA46CD">
            <w:pPr>
              <w:pStyle w:val="10"/>
              <w:numPr>
                <w:ilvl w:val="0"/>
                <w:numId w:val="8"/>
              </w:numPr>
              <w:tabs>
                <w:tab w:val="left" w:pos="883"/>
              </w:tabs>
              <w:ind w:left="820" w:hanging="340"/>
              <w:rPr>
                <w:rFonts w:ascii="Times New Roman" w:eastAsia="標楷體" w:hAnsi="Times New Roman" w:cs="Times New Roman"/>
                <w:szCs w:val="24"/>
              </w:rPr>
            </w:pPr>
            <w:r w:rsidRPr="002D5455">
              <w:rPr>
                <w:rFonts w:ascii="Times New Roman" w:eastAsia="標楷體" w:hAnsi="Times New Roman" w:cs="Times New Roman"/>
                <w:szCs w:val="24"/>
              </w:rPr>
              <w:t>Introduction</w:t>
            </w:r>
            <w:r w:rsidRPr="002D5455">
              <w:rPr>
                <w:rFonts w:ascii="Times New Roman" w:eastAsia="標楷體" w:hAnsi="Times New Roman" w:cs="Times New Roman"/>
                <w:szCs w:val="24"/>
              </w:rPr>
              <w:t>介紹：自我介紹與確認交班對象，以及所要交接或溝通的病人。</w:t>
            </w:r>
          </w:p>
          <w:p w14:paraId="6D6F4B49" w14:textId="77777777" w:rsidR="00555751" w:rsidRPr="002D5455" w:rsidRDefault="00555751" w:rsidP="00AA46CD">
            <w:pPr>
              <w:pStyle w:val="10"/>
              <w:numPr>
                <w:ilvl w:val="0"/>
                <w:numId w:val="8"/>
              </w:numPr>
              <w:tabs>
                <w:tab w:val="left" w:pos="883"/>
              </w:tabs>
              <w:ind w:left="820" w:hanging="340"/>
              <w:rPr>
                <w:rFonts w:ascii="Times New Roman" w:eastAsia="標楷體" w:hAnsi="Times New Roman" w:cs="Times New Roman"/>
                <w:spacing w:val="-6"/>
                <w:szCs w:val="24"/>
              </w:rPr>
            </w:pPr>
            <w:r w:rsidRPr="002D5455">
              <w:rPr>
                <w:rFonts w:ascii="Times New Roman" w:eastAsia="標楷體" w:hAnsi="Times New Roman" w:cs="Times New Roman"/>
                <w:spacing w:val="-6"/>
                <w:szCs w:val="24"/>
              </w:rPr>
              <w:t>Situation</w:t>
            </w:r>
            <w:r w:rsidRPr="002D5455">
              <w:rPr>
                <w:rFonts w:ascii="Times New Roman" w:eastAsia="標楷體" w:hAnsi="Times New Roman" w:cs="Times New Roman"/>
                <w:spacing w:val="-6"/>
                <w:szCs w:val="24"/>
              </w:rPr>
              <w:t>情境：病人現況或觀察到改變狀況。有需要時可提供最近一次生命徵象數據和各類檢查</w:t>
            </w:r>
            <w:r w:rsidRPr="002D5455">
              <w:rPr>
                <w:rFonts w:ascii="Times New Roman" w:eastAsia="標楷體" w:hAnsi="Times New Roman" w:cs="Times New Roman"/>
                <w:spacing w:val="-6"/>
                <w:szCs w:val="24"/>
              </w:rPr>
              <w:t>/</w:t>
            </w:r>
            <w:r w:rsidRPr="002D5455">
              <w:rPr>
                <w:rFonts w:ascii="Times New Roman" w:eastAsia="標楷體" w:hAnsi="Times New Roman" w:cs="Times New Roman"/>
                <w:spacing w:val="-6"/>
                <w:szCs w:val="24"/>
              </w:rPr>
              <w:t>檢驗結果。</w:t>
            </w:r>
          </w:p>
          <w:p w14:paraId="61A827B4" w14:textId="77777777" w:rsidR="00555751" w:rsidRPr="002D5455" w:rsidRDefault="00555751" w:rsidP="00AA46CD">
            <w:pPr>
              <w:pStyle w:val="10"/>
              <w:numPr>
                <w:ilvl w:val="0"/>
                <w:numId w:val="8"/>
              </w:numPr>
              <w:tabs>
                <w:tab w:val="left" w:pos="883"/>
              </w:tabs>
              <w:ind w:left="820" w:hanging="340"/>
              <w:rPr>
                <w:rFonts w:ascii="Times New Roman" w:eastAsia="標楷體" w:hAnsi="Times New Roman" w:cs="Times New Roman"/>
                <w:spacing w:val="-6"/>
                <w:szCs w:val="24"/>
              </w:rPr>
            </w:pPr>
            <w:r w:rsidRPr="002D5455">
              <w:rPr>
                <w:rFonts w:ascii="Times New Roman" w:eastAsia="標楷體" w:hAnsi="Times New Roman" w:cs="Times New Roman"/>
                <w:spacing w:val="-6"/>
                <w:szCs w:val="24"/>
              </w:rPr>
              <w:t>Background</w:t>
            </w:r>
            <w:r w:rsidRPr="002D5455">
              <w:rPr>
                <w:rFonts w:ascii="Times New Roman" w:eastAsia="標楷體" w:hAnsi="Times New Roman" w:cs="Times New Roman"/>
                <w:spacing w:val="-6"/>
                <w:szCs w:val="24"/>
              </w:rPr>
              <w:t>背景：重要病史、目前用藥（尤其是特殊用藥）及治療情形。</w:t>
            </w:r>
          </w:p>
          <w:p w14:paraId="0B080BB8" w14:textId="53CDD5E8" w:rsidR="00555751" w:rsidRPr="002D5455" w:rsidRDefault="00555751" w:rsidP="00AA46CD">
            <w:pPr>
              <w:pStyle w:val="10"/>
              <w:numPr>
                <w:ilvl w:val="0"/>
                <w:numId w:val="8"/>
              </w:numPr>
              <w:tabs>
                <w:tab w:val="left" w:pos="883"/>
              </w:tabs>
              <w:ind w:left="820" w:hanging="340"/>
              <w:rPr>
                <w:rFonts w:ascii="Times New Roman" w:eastAsia="標楷體" w:hAnsi="Times New Roman" w:cs="Times New Roman"/>
                <w:szCs w:val="24"/>
              </w:rPr>
            </w:pPr>
            <w:r w:rsidRPr="002D5455">
              <w:rPr>
                <w:rFonts w:ascii="Times New Roman" w:eastAsia="標楷體" w:hAnsi="Times New Roman" w:cs="Times New Roman"/>
                <w:szCs w:val="24"/>
              </w:rPr>
              <w:t>Assessment</w:t>
            </w:r>
            <w:r w:rsidRPr="002D5455">
              <w:rPr>
                <w:rFonts w:ascii="Times New Roman" w:eastAsia="標楷體" w:hAnsi="Times New Roman" w:cs="Times New Roman"/>
                <w:szCs w:val="24"/>
              </w:rPr>
              <w:t>評估：交接人對於病人情況的評估和</w:t>
            </w:r>
            <w:r w:rsidR="00092ECC" w:rsidRPr="00092ECC">
              <w:rPr>
                <w:rFonts w:ascii="Times New Roman" w:eastAsia="標楷體" w:hAnsi="Times New Roman" w:cs="Times New Roman"/>
                <w:strike/>
                <w:color w:val="FF0000"/>
                <w:szCs w:val="24"/>
              </w:rPr>
              <w:t>認定</w:t>
            </w:r>
            <w:r w:rsidRPr="002D5455">
              <w:rPr>
                <w:rFonts w:ascii="Times New Roman" w:eastAsia="標楷體" w:hAnsi="Times New Roman" w:cs="Times New Roman"/>
                <w:color w:val="FF0000"/>
                <w:szCs w:val="24"/>
                <w:u w:val="single"/>
              </w:rPr>
              <w:t>可能診斷</w:t>
            </w:r>
            <w:r w:rsidRPr="002D5455">
              <w:rPr>
                <w:rFonts w:ascii="Times New Roman" w:eastAsia="標楷體" w:hAnsi="Times New Roman" w:cs="Times New Roman"/>
                <w:szCs w:val="24"/>
              </w:rPr>
              <w:t>。</w:t>
            </w:r>
          </w:p>
          <w:p w14:paraId="4EB657D4" w14:textId="77777777" w:rsidR="00555751" w:rsidRPr="002D5455" w:rsidRDefault="00555751" w:rsidP="00AA46CD">
            <w:pPr>
              <w:pStyle w:val="10"/>
              <w:numPr>
                <w:ilvl w:val="0"/>
                <w:numId w:val="8"/>
              </w:numPr>
              <w:tabs>
                <w:tab w:val="left" w:pos="883"/>
              </w:tabs>
              <w:ind w:left="820" w:hanging="340"/>
              <w:rPr>
                <w:rFonts w:ascii="Times New Roman" w:eastAsia="標楷體" w:hAnsi="Times New Roman" w:cs="Times New Roman"/>
                <w:spacing w:val="-8"/>
                <w:szCs w:val="24"/>
              </w:rPr>
            </w:pPr>
            <w:r w:rsidRPr="002D5455">
              <w:rPr>
                <w:rFonts w:ascii="Times New Roman" w:eastAsia="標楷體" w:hAnsi="Times New Roman" w:cs="Times New Roman"/>
                <w:spacing w:val="-8"/>
                <w:szCs w:val="24"/>
              </w:rPr>
              <w:t>Recommendation</w:t>
            </w:r>
            <w:r w:rsidRPr="002D5455">
              <w:rPr>
                <w:rFonts w:ascii="Times New Roman" w:eastAsia="標楷體" w:hAnsi="Times New Roman" w:cs="Times New Roman"/>
                <w:spacing w:val="-8"/>
                <w:szCs w:val="24"/>
              </w:rPr>
              <w:t>建議：後續處理措施或方向、可能發生危急狀況的預防。</w:t>
            </w:r>
          </w:p>
          <w:p w14:paraId="44542C84" w14:textId="0AD45886" w:rsidR="00555751" w:rsidRPr="002D5455" w:rsidRDefault="00555751" w:rsidP="00AA46CD">
            <w:pPr>
              <w:pStyle w:val="10"/>
              <w:widowControl/>
              <w:numPr>
                <w:ilvl w:val="0"/>
                <w:numId w:val="1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確認轉入單位已備妥病人照護所需儀器設備、感染管制隔離需求，及可轉送的時間，並視病況安排合宜人員護送。</w:t>
            </w:r>
          </w:p>
        </w:tc>
        <w:tc>
          <w:tcPr>
            <w:tcW w:w="2156" w:type="pct"/>
            <w:shd w:val="clear" w:color="auto" w:fill="E7E6E6" w:themeFill="background2"/>
          </w:tcPr>
          <w:p w14:paraId="4AB01F08" w14:textId="77777777" w:rsidR="00555751" w:rsidRPr="002D5455" w:rsidRDefault="00555751" w:rsidP="00AA46CD">
            <w:pPr>
              <w:pStyle w:val="10"/>
              <w:widowControl/>
              <w:numPr>
                <w:ilvl w:val="0"/>
                <w:numId w:val="44"/>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需轉院病人於解釋病情後，</w:t>
            </w:r>
            <w:proofErr w:type="gramStart"/>
            <w:r w:rsidRPr="002D5455">
              <w:rPr>
                <w:rFonts w:ascii="Times New Roman" w:eastAsia="標楷體" w:hAnsi="Times New Roman" w:cs="Times New Roman"/>
                <w:szCs w:val="24"/>
              </w:rPr>
              <w:t>開立轉診</w:t>
            </w:r>
            <w:proofErr w:type="gramEnd"/>
            <w:r w:rsidRPr="002D5455">
              <w:rPr>
                <w:rFonts w:ascii="Times New Roman" w:eastAsia="標楷體" w:hAnsi="Times New Roman" w:cs="Times New Roman"/>
                <w:szCs w:val="24"/>
              </w:rPr>
              <w:t>單，並追蹤轉診後病人處理狀況。</w:t>
            </w:r>
          </w:p>
          <w:p w14:paraId="61A343D4" w14:textId="77777777" w:rsidR="00555751" w:rsidRPr="002D5455" w:rsidRDefault="00555751" w:rsidP="00AA46CD">
            <w:pPr>
              <w:pStyle w:val="10"/>
              <w:widowControl/>
              <w:numPr>
                <w:ilvl w:val="0"/>
                <w:numId w:val="44"/>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危急病人轉運前，評估病人嚴重度、運送途中所需監測與維生設備</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如：呼吸器、氧氣筒與存量等</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，與轉診醫院聯繫，並與醫院之醫護人員進行病人病情完整交班</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建議以結構化方式，如：</w:t>
            </w:r>
            <w:r w:rsidRPr="002D5455">
              <w:rPr>
                <w:rFonts w:ascii="Times New Roman" w:eastAsia="標楷體" w:hAnsi="Times New Roman" w:cs="Times New Roman"/>
                <w:szCs w:val="24"/>
              </w:rPr>
              <w:t>ISBAR</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w:t>
            </w:r>
          </w:p>
          <w:p w14:paraId="4F6E189F" w14:textId="77777777" w:rsidR="00555751" w:rsidRPr="002D5455" w:rsidRDefault="00555751" w:rsidP="00AA46CD">
            <w:pPr>
              <w:pStyle w:val="10"/>
              <w:widowControl/>
              <w:adjustRightInd w:val="0"/>
              <w:ind w:left="363" w:right="28"/>
              <w:rPr>
                <w:rFonts w:ascii="Times New Roman" w:eastAsia="標楷體" w:hAnsi="Times New Roman" w:cs="Times New Roman"/>
                <w:szCs w:val="24"/>
              </w:rPr>
            </w:pPr>
            <w:r w:rsidRPr="002D5455">
              <w:rPr>
                <w:rFonts w:ascii="Times New Roman" w:eastAsia="標楷體" w:hAnsi="Times New Roman" w:cs="Times New Roman"/>
                <w:szCs w:val="24"/>
                <w:bdr w:val="single" w:sz="4" w:space="0" w:color="auto" w:frame="1"/>
              </w:rPr>
              <w:t>ISBAR</w:t>
            </w:r>
          </w:p>
          <w:p w14:paraId="4DB36839" w14:textId="77777777" w:rsidR="00555751" w:rsidRPr="002D5455" w:rsidRDefault="00555751" w:rsidP="00AA46CD">
            <w:pPr>
              <w:pStyle w:val="10"/>
              <w:numPr>
                <w:ilvl w:val="0"/>
                <w:numId w:val="45"/>
              </w:numPr>
              <w:tabs>
                <w:tab w:val="left" w:pos="883"/>
              </w:tabs>
              <w:ind w:left="820" w:hanging="340"/>
              <w:rPr>
                <w:rFonts w:ascii="Times New Roman" w:eastAsia="標楷體" w:hAnsi="Times New Roman" w:cs="Times New Roman"/>
                <w:szCs w:val="24"/>
              </w:rPr>
            </w:pPr>
            <w:r w:rsidRPr="002D5455">
              <w:rPr>
                <w:rFonts w:ascii="Times New Roman" w:eastAsia="標楷體" w:hAnsi="Times New Roman" w:cs="Times New Roman"/>
                <w:szCs w:val="24"/>
              </w:rPr>
              <w:t>Introduction</w:t>
            </w:r>
            <w:r w:rsidRPr="002D5455">
              <w:rPr>
                <w:rFonts w:ascii="Times New Roman" w:eastAsia="標楷體" w:hAnsi="Times New Roman" w:cs="Times New Roman"/>
                <w:szCs w:val="24"/>
              </w:rPr>
              <w:t>介紹：自我介紹與確認交班對象，以及所要交接或溝通的病人。</w:t>
            </w:r>
          </w:p>
          <w:p w14:paraId="76B23216" w14:textId="77777777" w:rsidR="00555751" w:rsidRPr="002D5455" w:rsidRDefault="00555751" w:rsidP="00AA46CD">
            <w:pPr>
              <w:pStyle w:val="10"/>
              <w:numPr>
                <w:ilvl w:val="0"/>
                <w:numId w:val="45"/>
              </w:numPr>
              <w:tabs>
                <w:tab w:val="left" w:pos="883"/>
              </w:tabs>
              <w:ind w:left="820" w:hanging="340"/>
              <w:rPr>
                <w:rFonts w:ascii="Times New Roman" w:eastAsia="標楷體" w:hAnsi="Times New Roman" w:cs="Times New Roman"/>
                <w:spacing w:val="-6"/>
                <w:szCs w:val="24"/>
              </w:rPr>
            </w:pPr>
            <w:r w:rsidRPr="002D5455">
              <w:rPr>
                <w:rFonts w:ascii="Times New Roman" w:eastAsia="標楷體" w:hAnsi="Times New Roman" w:cs="Times New Roman"/>
                <w:spacing w:val="-6"/>
                <w:szCs w:val="24"/>
              </w:rPr>
              <w:t>Situation</w:t>
            </w:r>
            <w:r w:rsidRPr="002D5455">
              <w:rPr>
                <w:rFonts w:ascii="Times New Roman" w:eastAsia="標楷體" w:hAnsi="Times New Roman" w:cs="Times New Roman"/>
                <w:spacing w:val="-6"/>
                <w:szCs w:val="24"/>
              </w:rPr>
              <w:t>情境：病人現況或觀察到改變狀況。有需要時可提供最近一次生命徵象數據和各類檢查</w:t>
            </w:r>
            <w:r w:rsidRPr="002D5455">
              <w:rPr>
                <w:rFonts w:ascii="Times New Roman" w:eastAsia="標楷體" w:hAnsi="Times New Roman" w:cs="Times New Roman"/>
                <w:spacing w:val="-6"/>
                <w:szCs w:val="24"/>
              </w:rPr>
              <w:t>/</w:t>
            </w:r>
            <w:r w:rsidRPr="002D5455">
              <w:rPr>
                <w:rFonts w:ascii="Times New Roman" w:eastAsia="標楷體" w:hAnsi="Times New Roman" w:cs="Times New Roman"/>
                <w:spacing w:val="-6"/>
                <w:szCs w:val="24"/>
              </w:rPr>
              <w:t>檢驗結果。</w:t>
            </w:r>
          </w:p>
          <w:p w14:paraId="2D387EF6" w14:textId="77777777" w:rsidR="00555751" w:rsidRPr="002D5455" w:rsidRDefault="00555751" w:rsidP="00AA46CD">
            <w:pPr>
              <w:pStyle w:val="10"/>
              <w:numPr>
                <w:ilvl w:val="0"/>
                <w:numId w:val="45"/>
              </w:numPr>
              <w:tabs>
                <w:tab w:val="left" w:pos="883"/>
              </w:tabs>
              <w:ind w:left="820" w:hanging="340"/>
              <w:rPr>
                <w:rFonts w:ascii="Times New Roman" w:eastAsia="標楷體" w:hAnsi="Times New Roman" w:cs="Times New Roman"/>
                <w:spacing w:val="-6"/>
                <w:szCs w:val="24"/>
              </w:rPr>
            </w:pPr>
            <w:r w:rsidRPr="002D5455">
              <w:rPr>
                <w:rFonts w:ascii="Times New Roman" w:eastAsia="標楷體" w:hAnsi="Times New Roman" w:cs="Times New Roman"/>
                <w:spacing w:val="-6"/>
                <w:szCs w:val="24"/>
              </w:rPr>
              <w:t>Background</w:t>
            </w:r>
            <w:r w:rsidRPr="002D5455">
              <w:rPr>
                <w:rFonts w:ascii="Times New Roman" w:eastAsia="標楷體" w:hAnsi="Times New Roman" w:cs="Times New Roman"/>
                <w:spacing w:val="-6"/>
                <w:szCs w:val="24"/>
              </w:rPr>
              <w:t>背景：重要病史、目前用藥（尤其是特殊用藥）及治療情形。</w:t>
            </w:r>
          </w:p>
          <w:p w14:paraId="6B6B7EB4" w14:textId="77777777" w:rsidR="00555751" w:rsidRPr="002D5455" w:rsidRDefault="00555751" w:rsidP="00AA46CD">
            <w:pPr>
              <w:pStyle w:val="10"/>
              <w:numPr>
                <w:ilvl w:val="0"/>
                <w:numId w:val="45"/>
              </w:numPr>
              <w:tabs>
                <w:tab w:val="left" w:pos="883"/>
              </w:tabs>
              <w:ind w:left="820" w:hanging="340"/>
              <w:rPr>
                <w:rFonts w:ascii="Times New Roman" w:eastAsia="標楷體" w:hAnsi="Times New Roman" w:cs="Times New Roman"/>
                <w:szCs w:val="24"/>
              </w:rPr>
            </w:pPr>
            <w:r w:rsidRPr="002D5455">
              <w:rPr>
                <w:rFonts w:ascii="Times New Roman" w:eastAsia="標楷體" w:hAnsi="Times New Roman" w:cs="Times New Roman"/>
                <w:szCs w:val="24"/>
              </w:rPr>
              <w:t>Assessment</w:t>
            </w:r>
            <w:r w:rsidRPr="002D5455">
              <w:rPr>
                <w:rFonts w:ascii="Times New Roman" w:eastAsia="標楷體" w:hAnsi="Times New Roman" w:cs="Times New Roman"/>
                <w:szCs w:val="24"/>
              </w:rPr>
              <w:t>評估：交接人對於病人情況的評估和認定。</w:t>
            </w:r>
          </w:p>
          <w:p w14:paraId="15E8A958" w14:textId="77777777" w:rsidR="00555751" w:rsidRPr="002D5455" w:rsidRDefault="00555751" w:rsidP="00AA46CD">
            <w:pPr>
              <w:pStyle w:val="10"/>
              <w:numPr>
                <w:ilvl w:val="0"/>
                <w:numId w:val="8"/>
              </w:numPr>
              <w:tabs>
                <w:tab w:val="left" w:pos="883"/>
              </w:tabs>
              <w:ind w:left="820" w:hanging="340"/>
              <w:rPr>
                <w:rFonts w:ascii="Times New Roman" w:eastAsia="標楷體" w:hAnsi="Times New Roman" w:cs="Times New Roman"/>
                <w:spacing w:val="-8"/>
                <w:szCs w:val="24"/>
              </w:rPr>
            </w:pPr>
            <w:r w:rsidRPr="002D5455">
              <w:rPr>
                <w:rFonts w:ascii="Times New Roman" w:eastAsia="標楷體" w:hAnsi="Times New Roman" w:cs="Times New Roman"/>
                <w:spacing w:val="-8"/>
                <w:szCs w:val="24"/>
              </w:rPr>
              <w:t>Recommendation</w:t>
            </w:r>
            <w:r w:rsidRPr="002D5455">
              <w:rPr>
                <w:rFonts w:ascii="Times New Roman" w:eastAsia="標楷體" w:hAnsi="Times New Roman" w:cs="Times New Roman"/>
                <w:spacing w:val="-8"/>
                <w:szCs w:val="24"/>
              </w:rPr>
              <w:t>建議：後續處理措施或方向、可能發生危急狀況的預防。</w:t>
            </w:r>
          </w:p>
          <w:p w14:paraId="0604405B" w14:textId="19B54274" w:rsidR="00555751" w:rsidRPr="002D5455" w:rsidRDefault="00555751" w:rsidP="00AA46CD">
            <w:pPr>
              <w:pStyle w:val="10"/>
              <w:widowControl/>
              <w:numPr>
                <w:ilvl w:val="0"/>
                <w:numId w:val="44"/>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確認轉入單位已備妥病人照護所需儀器設備、感染管制隔離需求，及可轉送的時間，並視病況安排合宜人員護送。</w:t>
            </w:r>
          </w:p>
        </w:tc>
      </w:tr>
      <w:tr w:rsidR="00555751" w:rsidRPr="002D5455" w14:paraId="209281E1" w14:textId="5FE4B219" w:rsidTr="00555751">
        <w:trPr>
          <w:trHeight w:val="20"/>
        </w:trPr>
        <w:tc>
          <w:tcPr>
            <w:tcW w:w="689" w:type="pct"/>
            <w:shd w:val="clear" w:color="auto" w:fill="auto"/>
          </w:tcPr>
          <w:p w14:paraId="2176B0DD" w14:textId="77777777" w:rsidR="00555751" w:rsidRPr="002D5455" w:rsidRDefault="00555751" w:rsidP="00AA46CD">
            <w:pPr>
              <w:pStyle w:val="10"/>
              <w:widowControl/>
              <w:numPr>
                <w:ilvl w:val="0"/>
                <w:numId w:val="1"/>
              </w:numPr>
              <w:ind w:left="171" w:hanging="182"/>
              <w:rPr>
                <w:rFonts w:ascii="Times New Roman" w:eastAsia="標楷體" w:hAnsi="Times New Roman" w:cs="Times New Roman"/>
                <w:iCs/>
                <w:kern w:val="0"/>
                <w:szCs w:val="24"/>
              </w:rPr>
            </w:pPr>
            <w:r w:rsidRPr="002D5455">
              <w:rPr>
                <w:rFonts w:ascii="Times New Roman" w:eastAsia="標楷體" w:hAnsi="Times New Roman" w:cs="Times New Roman"/>
                <w:iCs/>
                <w:kern w:val="0"/>
                <w:szCs w:val="24"/>
              </w:rPr>
              <w:t>提供病人及家屬衛教及醫療諮詢。</w:t>
            </w:r>
          </w:p>
        </w:tc>
        <w:tc>
          <w:tcPr>
            <w:tcW w:w="2155" w:type="pct"/>
          </w:tcPr>
          <w:p w14:paraId="616BC7C1" w14:textId="77777777" w:rsidR="00555751" w:rsidRPr="002D5455" w:rsidRDefault="00555751" w:rsidP="00AA46CD">
            <w:pPr>
              <w:pStyle w:val="10"/>
              <w:widowControl/>
              <w:numPr>
                <w:ilvl w:val="0"/>
                <w:numId w:val="11"/>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診所可主動提供一般民眾就醫相關資訊包括：用藥、檢查及手術等注意事項。</w:t>
            </w:r>
          </w:p>
          <w:p w14:paraId="7EDB1D29" w14:textId="77777777" w:rsidR="00555751" w:rsidRPr="002D5455" w:rsidRDefault="00555751" w:rsidP="00AA46CD">
            <w:pPr>
              <w:pStyle w:val="10"/>
              <w:widowControl/>
              <w:numPr>
                <w:ilvl w:val="0"/>
                <w:numId w:val="11"/>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iCs/>
                <w:kern w:val="0"/>
                <w:szCs w:val="24"/>
              </w:rPr>
              <w:lastRenderedPageBreak/>
              <w:t>提供病人</w:t>
            </w:r>
            <w:r w:rsidRPr="002D5455">
              <w:rPr>
                <w:rFonts w:ascii="Times New Roman" w:eastAsia="標楷體" w:hAnsi="Times New Roman" w:cs="Times New Roman"/>
                <w:szCs w:val="24"/>
              </w:rPr>
              <w:t>、家屬</w:t>
            </w:r>
            <w:proofErr w:type="gramStart"/>
            <w:r w:rsidRPr="002D5455">
              <w:rPr>
                <w:rFonts w:ascii="Times New Roman" w:eastAsia="標楷體" w:hAnsi="Times New Roman" w:cs="Times New Roman"/>
                <w:iCs/>
                <w:kern w:val="0"/>
                <w:szCs w:val="24"/>
              </w:rPr>
              <w:t>及其照護</w:t>
            </w:r>
            <w:proofErr w:type="gramEnd"/>
            <w:r w:rsidRPr="002D5455">
              <w:rPr>
                <w:rFonts w:ascii="Times New Roman" w:eastAsia="標楷體" w:hAnsi="Times New Roman" w:cs="Times New Roman"/>
                <w:iCs/>
                <w:kern w:val="0"/>
                <w:szCs w:val="24"/>
              </w:rPr>
              <w:t>者醫療諮詢時，應使用</w:t>
            </w:r>
            <w:r w:rsidRPr="002D5455">
              <w:rPr>
                <w:rFonts w:ascii="Times New Roman" w:eastAsia="標楷體" w:hAnsi="Times New Roman" w:cs="Times New Roman"/>
                <w:szCs w:val="24"/>
              </w:rPr>
              <w:t>對方可以了解</w:t>
            </w:r>
            <w:r w:rsidRPr="002D5455">
              <w:rPr>
                <w:rFonts w:ascii="Times New Roman" w:eastAsia="標楷體" w:hAnsi="Times New Roman" w:cs="Times New Roman"/>
                <w:iCs/>
                <w:kern w:val="0"/>
                <w:szCs w:val="24"/>
              </w:rPr>
              <w:t>的語言或</w:t>
            </w:r>
            <w:r w:rsidRPr="002D5455">
              <w:rPr>
                <w:rFonts w:ascii="Times New Roman" w:eastAsia="標楷體" w:hAnsi="Times New Roman" w:cs="Times New Roman"/>
                <w:szCs w:val="24"/>
              </w:rPr>
              <w:t>輔助</w:t>
            </w:r>
            <w:r w:rsidRPr="002D5455">
              <w:rPr>
                <w:rFonts w:ascii="Times New Roman" w:eastAsia="標楷體" w:hAnsi="Times New Roman" w:cs="Times New Roman"/>
                <w:iCs/>
                <w:kern w:val="0"/>
                <w:szCs w:val="24"/>
              </w:rPr>
              <w:t>圖片等方式，以利民眾理解。</w:t>
            </w:r>
          </w:p>
          <w:p w14:paraId="36FABD3C" w14:textId="77777777" w:rsidR="00555751" w:rsidRPr="002D5455" w:rsidRDefault="00555751" w:rsidP="00AA46CD">
            <w:pPr>
              <w:pStyle w:val="10"/>
              <w:widowControl/>
              <w:numPr>
                <w:ilvl w:val="0"/>
                <w:numId w:val="11"/>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iCs/>
                <w:kern w:val="0"/>
                <w:szCs w:val="24"/>
              </w:rPr>
              <w:t>能夠與病人共享現有的實證結果，了解病人的想法，共同做出最適宜的醫療決策。</w:t>
            </w:r>
          </w:p>
        </w:tc>
        <w:tc>
          <w:tcPr>
            <w:tcW w:w="2156" w:type="pct"/>
            <w:shd w:val="clear" w:color="auto" w:fill="E7E6E6" w:themeFill="background2"/>
          </w:tcPr>
          <w:p w14:paraId="59C3196E" w14:textId="77777777" w:rsidR="00555751" w:rsidRPr="002D5455" w:rsidRDefault="00555751" w:rsidP="00AA46CD">
            <w:pPr>
              <w:pStyle w:val="10"/>
              <w:widowControl/>
              <w:numPr>
                <w:ilvl w:val="0"/>
                <w:numId w:val="46"/>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lastRenderedPageBreak/>
              <w:t>診所可主動提供一般民眾就醫相關資訊包括：用藥、檢查及手術等注意事項。</w:t>
            </w:r>
          </w:p>
          <w:p w14:paraId="2CB38121" w14:textId="77777777" w:rsidR="00555751" w:rsidRPr="002D5455" w:rsidRDefault="00555751" w:rsidP="00AA46CD">
            <w:pPr>
              <w:pStyle w:val="10"/>
              <w:widowControl/>
              <w:numPr>
                <w:ilvl w:val="0"/>
                <w:numId w:val="46"/>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iCs/>
                <w:kern w:val="0"/>
                <w:szCs w:val="24"/>
              </w:rPr>
              <w:lastRenderedPageBreak/>
              <w:t>提供病人</w:t>
            </w:r>
            <w:r w:rsidRPr="002D5455">
              <w:rPr>
                <w:rFonts w:ascii="Times New Roman" w:eastAsia="標楷體" w:hAnsi="Times New Roman" w:cs="Times New Roman"/>
                <w:szCs w:val="24"/>
              </w:rPr>
              <w:t>、家屬</w:t>
            </w:r>
            <w:proofErr w:type="gramStart"/>
            <w:r w:rsidRPr="002D5455">
              <w:rPr>
                <w:rFonts w:ascii="Times New Roman" w:eastAsia="標楷體" w:hAnsi="Times New Roman" w:cs="Times New Roman"/>
                <w:iCs/>
                <w:kern w:val="0"/>
                <w:szCs w:val="24"/>
              </w:rPr>
              <w:t>及其照護</w:t>
            </w:r>
            <w:proofErr w:type="gramEnd"/>
            <w:r w:rsidRPr="002D5455">
              <w:rPr>
                <w:rFonts w:ascii="Times New Roman" w:eastAsia="標楷體" w:hAnsi="Times New Roman" w:cs="Times New Roman"/>
                <w:iCs/>
                <w:kern w:val="0"/>
                <w:szCs w:val="24"/>
              </w:rPr>
              <w:t>者醫療諮詢時，應使用</w:t>
            </w:r>
            <w:r w:rsidRPr="002D5455">
              <w:rPr>
                <w:rFonts w:ascii="Times New Roman" w:eastAsia="標楷體" w:hAnsi="Times New Roman" w:cs="Times New Roman"/>
                <w:szCs w:val="24"/>
              </w:rPr>
              <w:t>對方可以了解</w:t>
            </w:r>
            <w:r w:rsidRPr="002D5455">
              <w:rPr>
                <w:rFonts w:ascii="Times New Roman" w:eastAsia="標楷體" w:hAnsi="Times New Roman" w:cs="Times New Roman"/>
                <w:iCs/>
                <w:kern w:val="0"/>
                <w:szCs w:val="24"/>
              </w:rPr>
              <w:t>的語言或</w:t>
            </w:r>
            <w:r w:rsidRPr="002D5455">
              <w:rPr>
                <w:rFonts w:ascii="Times New Roman" w:eastAsia="標楷體" w:hAnsi="Times New Roman" w:cs="Times New Roman"/>
                <w:szCs w:val="24"/>
              </w:rPr>
              <w:t>輔助</w:t>
            </w:r>
            <w:r w:rsidRPr="002D5455">
              <w:rPr>
                <w:rFonts w:ascii="Times New Roman" w:eastAsia="標楷體" w:hAnsi="Times New Roman" w:cs="Times New Roman"/>
                <w:iCs/>
                <w:kern w:val="0"/>
                <w:szCs w:val="24"/>
              </w:rPr>
              <w:t>圖片等方式，以利民眾理解。</w:t>
            </w:r>
          </w:p>
          <w:p w14:paraId="79A250B7" w14:textId="7D6DA59A" w:rsidR="00555751" w:rsidRPr="002D5455" w:rsidRDefault="00555751" w:rsidP="00AA46CD">
            <w:pPr>
              <w:pStyle w:val="10"/>
              <w:widowControl/>
              <w:numPr>
                <w:ilvl w:val="0"/>
                <w:numId w:val="46"/>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iCs/>
                <w:kern w:val="0"/>
                <w:szCs w:val="24"/>
              </w:rPr>
              <w:t>能夠</w:t>
            </w:r>
            <w:r w:rsidRPr="002D5455">
              <w:rPr>
                <w:rFonts w:ascii="Times New Roman" w:eastAsia="標楷體" w:hAnsi="Times New Roman" w:cs="Times New Roman"/>
                <w:szCs w:val="24"/>
              </w:rPr>
              <w:t>與病人共享現有的實證結果，了解病人的想法，共同做出最適宜的醫療決策。</w:t>
            </w:r>
          </w:p>
        </w:tc>
      </w:tr>
      <w:tr w:rsidR="00555751" w:rsidRPr="002D5455" w14:paraId="32B351E4" w14:textId="56D54880" w:rsidTr="00555751">
        <w:trPr>
          <w:trHeight w:val="20"/>
        </w:trPr>
        <w:tc>
          <w:tcPr>
            <w:tcW w:w="689" w:type="pct"/>
            <w:shd w:val="clear" w:color="auto" w:fill="auto"/>
          </w:tcPr>
          <w:p w14:paraId="2F8D66F0" w14:textId="77777777" w:rsidR="00555751" w:rsidRPr="002D5455" w:rsidRDefault="00555751" w:rsidP="00AA46CD">
            <w:pPr>
              <w:pStyle w:val="10"/>
              <w:widowControl/>
              <w:numPr>
                <w:ilvl w:val="0"/>
                <w:numId w:val="1"/>
              </w:numPr>
              <w:ind w:left="171" w:hanging="182"/>
              <w:rPr>
                <w:rFonts w:ascii="Times New Roman" w:eastAsia="標楷體" w:hAnsi="Times New Roman" w:cs="Times New Roman"/>
                <w:iCs/>
                <w:kern w:val="0"/>
                <w:szCs w:val="24"/>
              </w:rPr>
            </w:pPr>
            <w:r w:rsidRPr="002D5455">
              <w:rPr>
                <w:rFonts w:ascii="Times New Roman" w:eastAsia="標楷體" w:hAnsi="Times New Roman" w:cs="Times New Roman"/>
                <w:szCs w:val="24"/>
              </w:rPr>
              <w:lastRenderedPageBreak/>
              <w:t>預防醫療場所暴力。</w:t>
            </w:r>
          </w:p>
        </w:tc>
        <w:tc>
          <w:tcPr>
            <w:tcW w:w="2155" w:type="pct"/>
          </w:tcPr>
          <w:p w14:paraId="5EB2C2A1" w14:textId="77777777" w:rsidR="00555751" w:rsidRPr="002D5455" w:rsidRDefault="00555751" w:rsidP="00AA46CD">
            <w:pPr>
              <w:pStyle w:val="10"/>
              <w:widowControl/>
              <w:numPr>
                <w:ilvl w:val="0"/>
                <w:numId w:val="12"/>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診所應訂有醫療場所暴力緊急事件處理流程。</w:t>
            </w:r>
          </w:p>
          <w:p w14:paraId="0AE1723C" w14:textId="77777777" w:rsidR="00555751" w:rsidRPr="002D5455" w:rsidRDefault="00555751" w:rsidP="00AA46CD">
            <w:pPr>
              <w:pStyle w:val="10"/>
              <w:widowControl/>
              <w:numPr>
                <w:ilvl w:val="0"/>
                <w:numId w:val="12"/>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建議依照醫療服務特性，進行適當之空間、門禁安全控管。</w:t>
            </w:r>
          </w:p>
        </w:tc>
        <w:tc>
          <w:tcPr>
            <w:tcW w:w="2156" w:type="pct"/>
            <w:shd w:val="clear" w:color="auto" w:fill="E7E6E6" w:themeFill="background2"/>
          </w:tcPr>
          <w:p w14:paraId="7277043F" w14:textId="77777777" w:rsidR="00555751" w:rsidRPr="002D5455" w:rsidRDefault="00555751" w:rsidP="00AA46CD">
            <w:pPr>
              <w:pStyle w:val="10"/>
              <w:widowControl/>
              <w:numPr>
                <w:ilvl w:val="0"/>
                <w:numId w:val="47"/>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診所應訂有醫療場所暴力緊急事件處理流程。</w:t>
            </w:r>
          </w:p>
          <w:p w14:paraId="7AF53EA2" w14:textId="5AEAD61A" w:rsidR="00555751" w:rsidRPr="002D5455" w:rsidRDefault="00555751" w:rsidP="00AA46CD">
            <w:pPr>
              <w:pStyle w:val="10"/>
              <w:widowControl/>
              <w:numPr>
                <w:ilvl w:val="0"/>
                <w:numId w:val="47"/>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建議依照醫療服務特性，進行適當之空間、門禁安全控管。</w:t>
            </w:r>
          </w:p>
        </w:tc>
      </w:tr>
    </w:tbl>
    <w:p w14:paraId="66B88B4C" w14:textId="77777777" w:rsidR="00857C58" w:rsidRPr="002D5455" w:rsidRDefault="00857C58" w:rsidP="002C54D1">
      <w:pPr>
        <w:spacing w:line="440" w:lineRule="exact"/>
        <w:ind w:left="426"/>
        <w:rPr>
          <w:rStyle w:val="a9"/>
          <w:rFonts w:ascii="Times New Roman" w:hAnsi="Times New Roman" w:cs="Times New Roman"/>
          <w:sz w:val="26"/>
          <w:szCs w:val="26"/>
        </w:rPr>
        <w:sectPr w:rsidR="00857C58" w:rsidRPr="002D5455" w:rsidSect="00FF7756">
          <w:headerReference w:type="default" r:id="rId10"/>
          <w:pgSz w:w="16838" w:h="11906" w:orient="landscape"/>
          <w:pgMar w:top="720" w:right="720" w:bottom="720" w:left="720" w:header="510" w:footer="567" w:gutter="0"/>
          <w:cols w:space="425"/>
          <w:docGrid w:type="lines" w:linePitch="360"/>
        </w:sectPr>
      </w:pPr>
      <w:r w:rsidRPr="002D5455">
        <w:rPr>
          <w:rStyle w:val="a9"/>
          <w:rFonts w:ascii="Times New Roman" w:hAnsi="Times New Roman" w:cs="Times New Roman"/>
          <w:sz w:val="26"/>
          <w:szCs w:val="26"/>
        </w:rPr>
        <w:br w:type="page"/>
      </w:r>
    </w:p>
    <w:p w14:paraId="36641F7D" w14:textId="77777777" w:rsidR="00857C58" w:rsidRPr="002D5455" w:rsidRDefault="00857C58" w:rsidP="00AA46CD">
      <w:pPr>
        <w:pStyle w:val="a8"/>
        <w:jc w:val="center"/>
        <w:outlineLvl w:val="1"/>
        <w:rPr>
          <w:rFonts w:ascii="標楷體" w:eastAsia="標楷體" w:hAnsi="標楷體" w:cs="Times New Roman"/>
          <w:b/>
          <w:bCs/>
          <w:sz w:val="28"/>
          <w:szCs w:val="32"/>
        </w:rPr>
      </w:pPr>
      <w:bookmarkStart w:id="5" w:name="_Toc157169905"/>
      <w:r w:rsidRPr="002D5455">
        <w:rPr>
          <w:rFonts w:ascii="標楷體" w:eastAsia="標楷體" w:hAnsi="標楷體" w:cs="Times New Roman"/>
          <w:b/>
          <w:bCs/>
          <w:sz w:val="28"/>
          <w:szCs w:val="32"/>
        </w:rPr>
        <w:lastRenderedPageBreak/>
        <w:t>目標二、用藥安全</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21"/>
        <w:gridCol w:w="6632"/>
        <w:gridCol w:w="6635"/>
      </w:tblGrid>
      <w:tr w:rsidR="00555751" w:rsidRPr="002D5455" w14:paraId="78423092" w14:textId="615FE3E7" w:rsidTr="00555751">
        <w:trPr>
          <w:trHeight w:val="274"/>
          <w:tblHeader/>
        </w:trPr>
        <w:tc>
          <w:tcPr>
            <w:tcW w:w="689" w:type="pct"/>
            <w:vMerge w:val="restart"/>
            <w:shd w:val="clear" w:color="auto" w:fill="FFE599" w:themeFill="accent4" w:themeFillTint="66"/>
            <w:vAlign w:val="center"/>
          </w:tcPr>
          <w:p w14:paraId="36EE8A73" w14:textId="608105C6" w:rsidR="00555751" w:rsidRPr="002D5455" w:rsidRDefault="00555751" w:rsidP="00AA46CD">
            <w:pPr>
              <w:jc w:val="center"/>
              <w:rPr>
                <w:rFonts w:ascii="Times New Roman" w:eastAsia="標楷體" w:hAnsi="Times New Roman" w:cs="Times New Roman"/>
                <w:b/>
                <w:iCs/>
                <w:kern w:val="0"/>
                <w:szCs w:val="24"/>
              </w:rPr>
            </w:pPr>
            <w:bookmarkStart w:id="6" w:name="目標3"/>
            <w:bookmarkStart w:id="7" w:name="_Toc434565852"/>
            <w:bookmarkEnd w:id="1"/>
            <w:r w:rsidRPr="002D5455">
              <w:rPr>
                <w:rFonts w:ascii="Times New Roman" w:eastAsia="標楷體" w:hAnsi="Times New Roman" w:cs="Times New Roman"/>
                <w:b/>
                <w:iCs/>
                <w:kern w:val="0"/>
                <w:szCs w:val="24"/>
              </w:rPr>
              <w:t>執行策略</w:t>
            </w:r>
          </w:p>
        </w:tc>
        <w:tc>
          <w:tcPr>
            <w:tcW w:w="2155" w:type="pct"/>
            <w:shd w:val="clear" w:color="auto" w:fill="FFE599" w:themeFill="accent4" w:themeFillTint="66"/>
          </w:tcPr>
          <w:p w14:paraId="4A29A539" w14:textId="77777777" w:rsidR="00555751" w:rsidRPr="002D5455" w:rsidRDefault="00555751" w:rsidP="00AA46CD">
            <w:pPr>
              <w:adjustRightInd w:val="0"/>
              <w:jc w:val="center"/>
              <w:rPr>
                <w:rFonts w:ascii="Times New Roman" w:eastAsia="標楷體" w:hAnsi="Times New Roman" w:cs="Times New Roman"/>
                <w:b/>
                <w:iCs/>
                <w:kern w:val="0"/>
                <w:szCs w:val="24"/>
              </w:rPr>
            </w:pPr>
            <w:r w:rsidRPr="002D5455">
              <w:rPr>
                <w:rFonts w:ascii="Times New Roman" w:eastAsia="標楷體" w:hAnsi="Times New Roman" w:cs="Times New Roman"/>
                <w:b/>
                <w:szCs w:val="24"/>
              </w:rPr>
              <w:t>113-</w:t>
            </w:r>
            <w:proofErr w:type="gramStart"/>
            <w:r w:rsidRPr="002D5455">
              <w:rPr>
                <w:rFonts w:ascii="Times New Roman" w:eastAsia="標楷體" w:hAnsi="Times New Roman" w:cs="Times New Roman"/>
                <w:b/>
                <w:szCs w:val="24"/>
              </w:rPr>
              <w:t>114</w:t>
            </w:r>
            <w:proofErr w:type="gramEnd"/>
            <w:r w:rsidRPr="002D5455">
              <w:rPr>
                <w:rFonts w:ascii="Times New Roman" w:eastAsia="標楷體" w:hAnsi="Times New Roman" w:cs="Times New Roman"/>
                <w:b/>
                <w:szCs w:val="24"/>
              </w:rPr>
              <w:t>年度</w:t>
            </w:r>
          </w:p>
        </w:tc>
        <w:tc>
          <w:tcPr>
            <w:tcW w:w="2156" w:type="pct"/>
            <w:shd w:val="clear" w:color="auto" w:fill="FFE599" w:themeFill="accent4" w:themeFillTint="66"/>
          </w:tcPr>
          <w:p w14:paraId="3362E25E" w14:textId="70DC2FFB" w:rsidR="00555751" w:rsidRPr="002D5455" w:rsidRDefault="00555751" w:rsidP="00AA46CD">
            <w:pPr>
              <w:widowControl/>
              <w:adjustRightInd w:val="0"/>
              <w:ind w:left="283"/>
              <w:jc w:val="center"/>
              <w:rPr>
                <w:rFonts w:ascii="Times New Roman" w:eastAsia="標楷體" w:hAnsi="Times New Roman" w:cs="Times New Roman"/>
                <w:b/>
                <w:iCs/>
                <w:kern w:val="0"/>
                <w:szCs w:val="24"/>
              </w:rPr>
            </w:pPr>
            <w:r w:rsidRPr="002D5455">
              <w:rPr>
                <w:rFonts w:ascii="Times New Roman" w:eastAsia="標楷體" w:hAnsi="Times New Roman" w:cs="Times New Roman"/>
                <w:b/>
                <w:szCs w:val="24"/>
              </w:rPr>
              <w:t>111-</w:t>
            </w:r>
            <w:proofErr w:type="gramStart"/>
            <w:r w:rsidRPr="002D5455">
              <w:rPr>
                <w:rFonts w:ascii="Times New Roman" w:eastAsia="標楷體" w:hAnsi="Times New Roman" w:cs="Times New Roman"/>
                <w:b/>
                <w:szCs w:val="24"/>
              </w:rPr>
              <w:t>112</w:t>
            </w:r>
            <w:proofErr w:type="gramEnd"/>
            <w:r w:rsidRPr="002D5455">
              <w:rPr>
                <w:rFonts w:ascii="Times New Roman" w:eastAsia="標楷體" w:hAnsi="Times New Roman" w:cs="Times New Roman"/>
                <w:b/>
                <w:szCs w:val="24"/>
              </w:rPr>
              <w:t>年度</w:t>
            </w:r>
          </w:p>
        </w:tc>
      </w:tr>
      <w:tr w:rsidR="00555751" w:rsidRPr="002D5455" w14:paraId="1D174F9C" w14:textId="2592FBE3" w:rsidTr="00555751">
        <w:trPr>
          <w:trHeight w:val="274"/>
          <w:tblHeader/>
        </w:trPr>
        <w:tc>
          <w:tcPr>
            <w:tcW w:w="689" w:type="pct"/>
            <w:vMerge/>
            <w:shd w:val="clear" w:color="auto" w:fill="FFE599" w:themeFill="accent4" w:themeFillTint="66"/>
            <w:vAlign w:val="center"/>
          </w:tcPr>
          <w:p w14:paraId="0210A523" w14:textId="768ED4A7" w:rsidR="00555751" w:rsidRPr="002D5455" w:rsidRDefault="00555751" w:rsidP="00AA46CD">
            <w:pPr>
              <w:widowControl/>
              <w:jc w:val="center"/>
              <w:rPr>
                <w:rFonts w:ascii="Times New Roman" w:eastAsia="標楷體" w:hAnsi="Times New Roman" w:cs="Times New Roman"/>
                <w:b/>
                <w:iCs/>
                <w:kern w:val="0"/>
                <w:szCs w:val="24"/>
              </w:rPr>
            </w:pPr>
          </w:p>
        </w:tc>
        <w:tc>
          <w:tcPr>
            <w:tcW w:w="2155" w:type="pct"/>
            <w:shd w:val="clear" w:color="auto" w:fill="FFE599" w:themeFill="accent4" w:themeFillTint="66"/>
            <w:vAlign w:val="center"/>
          </w:tcPr>
          <w:p w14:paraId="539BDA6C" w14:textId="76C5E4AA" w:rsidR="00555751" w:rsidRPr="002D5455" w:rsidRDefault="00555751" w:rsidP="00AA46CD">
            <w:pPr>
              <w:widowControl/>
              <w:adjustRightInd w:val="0"/>
              <w:jc w:val="center"/>
              <w:rPr>
                <w:rFonts w:ascii="Times New Roman" w:eastAsia="標楷體" w:hAnsi="Times New Roman" w:cs="Times New Roman"/>
                <w:b/>
              </w:rPr>
            </w:pPr>
            <w:r w:rsidRPr="002D5455">
              <w:rPr>
                <w:rFonts w:ascii="Times New Roman" w:eastAsia="標楷體" w:hAnsi="Times New Roman" w:cs="Times New Roman"/>
                <w:b/>
                <w:iCs/>
                <w:kern w:val="0"/>
                <w:szCs w:val="24"/>
              </w:rPr>
              <w:t>一般原則及</w:t>
            </w:r>
            <w:r w:rsidRPr="002D5455">
              <w:rPr>
                <w:rFonts w:ascii="Times New Roman" w:eastAsia="標楷體" w:hAnsi="Times New Roman" w:cs="Times New Roman"/>
                <w:b/>
                <w:szCs w:val="24"/>
              </w:rPr>
              <w:t>參考做法</w:t>
            </w:r>
          </w:p>
        </w:tc>
        <w:tc>
          <w:tcPr>
            <w:tcW w:w="2156" w:type="pct"/>
            <w:shd w:val="clear" w:color="auto" w:fill="FFE599" w:themeFill="accent4" w:themeFillTint="66"/>
          </w:tcPr>
          <w:p w14:paraId="6BF894D0" w14:textId="5690A43F" w:rsidR="00555751" w:rsidRPr="002D5455" w:rsidRDefault="00555751" w:rsidP="00AA46CD">
            <w:pPr>
              <w:widowControl/>
              <w:adjustRightInd w:val="0"/>
              <w:ind w:left="283"/>
              <w:jc w:val="center"/>
              <w:rPr>
                <w:rFonts w:ascii="Times New Roman" w:eastAsia="標楷體" w:hAnsi="Times New Roman" w:cs="Times New Roman"/>
                <w:b/>
                <w:iCs/>
                <w:kern w:val="0"/>
                <w:szCs w:val="24"/>
              </w:rPr>
            </w:pPr>
            <w:r w:rsidRPr="002D5455">
              <w:rPr>
                <w:rFonts w:ascii="Times New Roman" w:eastAsia="標楷體" w:hAnsi="Times New Roman" w:cs="Times New Roman"/>
                <w:b/>
                <w:iCs/>
                <w:kern w:val="0"/>
                <w:szCs w:val="24"/>
              </w:rPr>
              <w:t>一般原則及</w:t>
            </w:r>
            <w:r w:rsidRPr="002D5455">
              <w:rPr>
                <w:rFonts w:ascii="Times New Roman" w:eastAsia="標楷體" w:hAnsi="Times New Roman" w:cs="Times New Roman"/>
                <w:b/>
                <w:szCs w:val="24"/>
              </w:rPr>
              <w:t>參考做法</w:t>
            </w:r>
          </w:p>
        </w:tc>
      </w:tr>
      <w:tr w:rsidR="00555751" w:rsidRPr="002D5455" w14:paraId="799ADF8F" w14:textId="37EEC4D6" w:rsidTr="00555751">
        <w:trPr>
          <w:trHeight w:val="20"/>
        </w:trPr>
        <w:tc>
          <w:tcPr>
            <w:tcW w:w="689" w:type="pct"/>
            <w:shd w:val="clear" w:color="auto" w:fill="auto"/>
          </w:tcPr>
          <w:p w14:paraId="2255CD25" w14:textId="77777777" w:rsidR="00555751" w:rsidRPr="002D5455" w:rsidRDefault="00555751" w:rsidP="00AA46CD">
            <w:pPr>
              <w:pStyle w:val="10"/>
              <w:widowControl/>
              <w:numPr>
                <w:ilvl w:val="0"/>
                <w:numId w:val="13"/>
              </w:numPr>
              <w:ind w:left="171" w:hanging="183"/>
              <w:rPr>
                <w:rFonts w:ascii="Times New Roman" w:eastAsia="標楷體" w:hAnsi="Times New Roman" w:cs="Times New Roman"/>
                <w:szCs w:val="24"/>
              </w:rPr>
            </w:pPr>
            <w:r w:rsidRPr="002D5455">
              <w:rPr>
                <w:rFonts w:ascii="Times New Roman" w:eastAsia="標楷體" w:hAnsi="Times New Roman" w:cs="Times New Roman"/>
                <w:iCs/>
                <w:kern w:val="0"/>
                <w:szCs w:val="24"/>
              </w:rPr>
              <w:t>預防病人重複用藥。</w:t>
            </w:r>
          </w:p>
        </w:tc>
        <w:tc>
          <w:tcPr>
            <w:tcW w:w="2155" w:type="pct"/>
          </w:tcPr>
          <w:p w14:paraId="50ABC421" w14:textId="77777777" w:rsidR="00555751" w:rsidRPr="002D5455" w:rsidRDefault="00555751" w:rsidP="00AA46CD">
            <w:pPr>
              <w:pStyle w:val="10"/>
              <w:widowControl/>
              <w:numPr>
                <w:ilvl w:val="0"/>
                <w:numId w:val="14"/>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病人就診時，醫師應主動詢問病人之用藥史、藥物過敏史及不良反應史，確實於電腦化醫囑系統或病歷首頁註記，並鼓勵登錄於健保</w:t>
            </w:r>
            <w:r w:rsidRPr="002D5455">
              <w:rPr>
                <w:rFonts w:ascii="Times New Roman" w:eastAsia="標楷體" w:hAnsi="Times New Roman" w:cs="Times New Roman"/>
                <w:szCs w:val="24"/>
              </w:rPr>
              <w:t>IC</w:t>
            </w:r>
            <w:r w:rsidRPr="002D5455">
              <w:rPr>
                <w:rFonts w:ascii="Times New Roman" w:eastAsia="標楷體" w:hAnsi="Times New Roman" w:cs="Times New Roman"/>
                <w:szCs w:val="24"/>
              </w:rPr>
              <w:t>卡中。</w:t>
            </w:r>
          </w:p>
          <w:p w14:paraId="68900EF6" w14:textId="77777777" w:rsidR="00555751" w:rsidRPr="002D5455" w:rsidRDefault="00555751" w:rsidP="00AA46CD">
            <w:pPr>
              <w:pStyle w:val="10"/>
              <w:widowControl/>
              <w:numPr>
                <w:ilvl w:val="0"/>
                <w:numId w:val="14"/>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開立處方前，應確認藥品名稱、劑量、用法及所註記的過敏藥物，並注意病人的多重用藥情形</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如：查閱健保醫療資訊雲端查詢系統、病人處方</w:t>
            </w:r>
            <w:proofErr w:type="gramStart"/>
            <w:r w:rsidRPr="002D5455">
              <w:rPr>
                <w:rFonts w:ascii="Times New Roman" w:eastAsia="標楷體" w:hAnsi="Times New Roman" w:cs="Times New Roman"/>
                <w:szCs w:val="24"/>
              </w:rPr>
              <w:t>箋或藥</w:t>
            </w:r>
            <w:proofErr w:type="gramEnd"/>
            <w:r w:rsidRPr="002D5455">
              <w:rPr>
                <w:rFonts w:ascii="Times New Roman" w:eastAsia="標楷體" w:hAnsi="Times New Roman" w:cs="Times New Roman"/>
                <w:szCs w:val="24"/>
              </w:rPr>
              <w:t>袋</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，以促進用藥安全。</w:t>
            </w:r>
          </w:p>
        </w:tc>
        <w:tc>
          <w:tcPr>
            <w:tcW w:w="2156" w:type="pct"/>
            <w:shd w:val="clear" w:color="auto" w:fill="E7E6E6" w:themeFill="background2"/>
          </w:tcPr>
          <w:p w14:paraId="3AEF8F7C" w14:textId="77777777" w:rsidR="00555751" w:rsidRPr="002D5455" w:rsidRDefault="00555751" w:rsidP="00AA46CD">
            <w:pPr>
              <w:pStyle w:val="10"/>
              <w:widowControl/>
              <w:numPr>
                <w:ilvl w:val="0"/>
                <w:numId w:val="49"/>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病人就診時，醫師應主動詢問病人之用藥史、藥物過敏史及不良反應史，確實於電腦化醫囑系統或病歷首頁註記，並鼓勵登錄於健保</w:t>
            </w:r>
            <w:r w:rsidRPr="002D5455">
              <w:rPr>
                <w:rFonts w:ascii="Times New Roman" w:eastAsia="標楷體" w:hAnsi="Times New Roman" w:cs="Times New Roman"/>
                <w:szCs w:val="24"/>
              </w:rPr>
              <w:t>IC</w:t>
            </w:r>
            <w:r w:rsidRPr="002D5455">
              <w:rPr>
                <w:rFonts w:ascii="Times New Roman" w:eastAsia="標楷體" w:hAnsi="Times New Roman" w:cs="Times New Roman"/>
                <w:szCs w:val="24"/>
              </w:rPr>
              <w:t>卡中。</w:t>
            </w:r>
          </w:p>
          <w:p w14:paraId="3B8477F1" w14:textId="13605E11" w:rsidR="00555751" w:rsidRPr="002D5455" w:rsidRDefault="00555751" w:rsidP="00AA46CD">
            <w:pPr>
              <w:pStyle w:val="10"/>
              <w:widowControl/>
              <w:numPr>
                <w:ilvl w:val="0"/>
                <w:numId w:val="49"/>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開立處方前，應確認藥品名稱、劑量、用法及所註記的過敏藥物，並注意病人的多重用藥情形</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如：查閱健保醫療資訊雲端查詢系統、病人處方</w:t>
            </w:r>
            <w:proofErr w:type="gramStart"/>
            <w:r w:rsidRPr="002D5455">
              <w:rPr>
                <w:rFonts w:ascii="Times New Roman" w:eastAsia="標楷體" w:hAnsi="Times New Roman" w:cs="Times New Roman"/>
                <w:szCs w:val="24"/>
              </w:rPr>
              <w:t>箋或藥</w:t>
            </w:r>
            <w:proofErr w:type="gramEnd"/>
            <w:r w:rsidRPr="002D5455">
              <w:rPr>
                <w:rFonts w:ascii="Times New Roman" w:eastAsia="標楷體" w:hAnsi="Times New Roman" w:cs="Times New Roman"/>
                <w:szCs w:val="24"/>
              </w:rPr>
              <w:t>袋</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，以促進用藥安全。</w:t>
            </w:r>
          </w:p>
        </w:tc>
      </w:tr>
      <w:tr w:rsidR="00555751" w:rsidRPr="002D5455" w14:paraId="32650A93" w14:textId="13629EB7" w:rsidTr="00555751">
        <w:trPr>
          <w:trHeight w:val="20"/>
        </w:trPr>
        <w:tc>
          <w:tcPr>
            <w:tcW w:w="689" w:type="pct"/>
            <w:shd w:val="clear" w:color="auto" w:fill="auto"/>
          </w:tcPr>
          <w:p w14:paraId="457F7C3E" w14:textId="77777777" w:rsidR="00555751" w:rsidRPr="002D5455" w:rsidRDefault="00555751" w:rsidP="00AA46CD">
            <w:pPr>
              <w:pStyle w:val="10"/>
              <w:widowControl/>
              <w:numPr>
                <w:ilvl w:val="0"/>
                <w:numId w:val="13"/>
              </w:numPr>
              <w:ind w:left="171" w:hanging="183"/>
              <w:rPr>
                <w:rFonts w:ascii="Times New Roman" w:eastAsia="標楷體" w:hAnsi="Times New Roman" w:cs="Times New Roman"/>
                <w:iCs/>
                <w:kern w:val="0"/>
                <w:szCs w:val="24"/>
              </w:rPr>
            </w:pPr>
            <w:r w:rsidRPr="002D5455">
              <w:rPr>
                <w:rFonts w:ascii="Times New Roman" w:eastAsia="標楷體" w:hAnsi="Times New Roman" w:cs="Times New Roman"/>
                <w:iCs/>
                <w:kern w:val="0"/>
                <w:szCs w:val="24"/>
              </w:rPr>
              <w:t>落實藥品優良調劑及交付安全。</w:t>
            </w:r>
          </w:p>
        </w:tc>
        <w:tc>
          <w:tcPr>
            <w:tcW w:w="2155" w:type="pct"/>
          </w:tcPr>
          <w:p w14:paraId="46CE23C6" w14:textId="77777777" w:rsidR="00555751" w:rsidRPr="002D5455" w:rsidRDefault="00555751" w:rsidP="00AA46CD">
            <w:pPr>
              <w:pStyle w:val="10"/>
              <w:widowControl/>
              <w:numPr>
                <w:ilvl w:val="0"/>
                <w:numId w:val="1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藥師調劑時，應主動確認病人身分，並確認藥品與醫師診斷結果相符，劑量、用法正確，所開立藥品之間是否有重複用藥、藥物交互作用，如有疑慮之處，應與醫師確認。</w:t>
            </w:r>
          </w:p>
          <w:p w14:paraId="6D3F472E" w14:textId="77777777" w:rsidR="00555751" w:rsidRPr="002D5455" w:rsidRDefault="00555751" w:rsidP="00AA46CD">
            <w:pPr>
              <w:pStyle w:val="10"/>
              <w:widowControl/>
              <w:numPr>
                <w:ilvl w:val="0"/>
                <w:numId w:val="1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iCs/>
                <w:szCs w:val="24"/>
              </w:rPr>
              <w:t>藥品儲存時應按仿單所示適當儲存，以確保藥品品質。</w:t>
            </w:r>
          </w:p>
          <w:p w14:paraId="2F9AB143" w14:textId="77777777" w:rsidR="00555751" w:rsidRPr="002D5455" w:rsidRDefault="00555751" w:rsidP="00AA46CD">
            <w:pPr>
              <w:pStyle w:val="10"/>
              <w:widowControl/>
              <w:numPr>
                <w:ilvl w:val="0"/>
                <w:numId w:val="1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藥品擺放應依每家診所業務需求，制定適當規範且應有避免外觀相似、藥名相似藥品混淆之機制。調配台上之藥品盡量以藥廠</w:t>
            </w:r>
            <w:proofErr w:type="gramStart"/>
            <w:r w:rsidRPr="002D5455">
              <w:rPr>
                <w:rFonts w:ascii="Times New Roman" w:eastAsia="標楷體" w:hAnsi="Times New Roman" w:cs="Times New Roman"/>
                <w:szCs w:val="24"/>
              </w:rPr>
              <w:t>原裝瓶</w:t>
            </w:r>
            <w:proofErr w:type="gramEnd"/>
            <w:r w:rsidRPr="002D5455">
              <w:rPr>
                <w:rFonts w:ascii="Times New Roman" w:eastAsia="標楷體" w:hAnsi="Times New Roman" w:cs="Times New Roman"/>
                <w:szCs w:val="24"/>
              </w:rPr>
              <w:t>上架。</w:t>
            </w:r>
          </w:p>
          <w:p w14:paraId="5C8F336D" w14:textId="77777777" w:rsidR="00555751" w:rsidRPr="002D5455" w:rsidRDefault="00555751" w:rsidP="00AA46CD">
            <w:pPr>
              <w:pStyle w:val="10"/>
              <w:widowControl/>
              <w:numPr>
                <w:ilvl w:val="0"/>
                <w:numId w:val="1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為確保藥品品質，應有定期檢視藥品有效期限之機制。</w:t>
            </w:r>
          </w:p>
          <w:p w14:paraId="7CB4BF80" w14:textId="77777777" w:rsidR="00555751" w:rsidRPr="002D5455" w:rsidRDefault="00555751" w:rsidP="00AA46CD">
            <w:pPr>
              <w:pStyle w:val="10"/>
              <w:widowControl/>
              <w:numPr>
                <w:ilvl w:val="0"/>
                <w:numId w:val="1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交付給病人的藥袋上，應避免使用容易誤解或罕用的縮寫，建議盡量使用資訊系統來列印藥袋。藥品盡量以藥廠原包裝交付為原則，如欲分裝，應以適當容器儲存。</w:t>
            </w:r>
          </w:p>
          <w:p w14:paraId="3D2388B6" w14:textId="77777777" w:rsidR="00555751" w:rsidRPr="002D5455" w:rsidRDefault="00555751" w:rsidP="00AA46CD">
            <w:pPr>
              <w:pStyle w:val="10"/>
              <w:widowControl/>
              <w:numPr>
                <w:ilvl w:val="0"/>
                <w:numId w:val="1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藥師能提供藥品諮詢功能，交付藥品時給予易懂的用藥指導、說明服藥應注意事項，並確認病人已了解。</w:t>
            </w:r>
          </w:p>
          <w:p w14:paraId="174087A9" w14:textId="77777777" w:rsidR="00555751" w:rsidRPr="002D5455" w:rsidRDefault="00555751" w:rsidP="00AA46CD">
            <w:pPr>
              <w:pStyle w:val="10"/>
              <w:widowControl/>
              <w:numPr>
                <w:ilvl w:val="0"/>
                <w:numId w:val="1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護理人員給予針劑前，可主動確認病人身分及詢問醫師診斷，並了解所給藥物品項。</w:t>
            </w:r>
          </w:p>
          <w:p w14:paraId="21A11432" w14:textId="77777777" w:rsidR="00555751" w:rsidRPr="002D5455" w:rsidRDefault="00555751" w:rsidP="00AA46CD">
            <w:pPr>
              <w:pStyle w:val="10"/>
              <w:widowControl/>
              <w:numPr>
                <w:ilvl w:val="0"/>
                <w:numId w:val="1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若發生給藥錯誤時，立即給予適當的處理，並針對發生錯誤的原因，進行系統性的檢討及採取必要之預防措施。</w:t>
            </w:r>
          </w:p>
          <w:p w14:paraId="3B9085AD" w14:textId="77777777" w:rsidR="00555751" w:rsidRPr="002D5455" w:rsidRDefault="00555751" w:rsidP="00AA46CD">
            <w:pPr>
              <w:pStyle w:val="10"/>
              <w:widowControl/>
              <w:numPr>
                <w:ilvl w:val="0"/>
                <w:numId w:val="1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lastRenderedPageBreak/>
              <w:t>處方</w:t>
            </w:r>
            <w:proofErr w:type="gramStart"/>
            <w:r w:rsidRPr="002D5455">
              <w:rPr>
                <w:rFonts w:ascii="Times New Roman" w:eastAsia="標楷體" w:hAnsi="Times New Roman" w:cs="Times New Roman"/>
                <w:szCs w:val="24"/>
              </w:rPr>
              <w:t>箋</w:t>
            </w:r>
            <w:proofErr w:type="gramEnd"/>
            <w:r w:rsidRPr="002D5455">
              <w:rPr>
                <w:rFonts w:ascii="Times New Roman" w:eastAsia="標楷體" w:hAnsi="Times New Roman" w:cs="Times New Roman"/>
                <w:szCs w:val="24"/>
              </w:rPr>
              <w:t>釋出時，對於疑義處方應有溝通機制。</w:t>
            </w:r>
          </w:p>
        </w:tc>
        <w:tc>
          <w:tcPr>
            <w:tcW w:w="2156" w:type="pct"/>
            <w:shd w:val="clear" w:color="auto" w:fill="E7E6E6" w:themeFill="background2"/>
          </w:tcPr>
          <w:p w14:paraId="730579BB" w14:textId="77777777" w:rsidR="00555751" w:rsidRPr="002D5455" w:rsidRDefault="00555751" w:rsidP="00AA46CD">
            <w:pPr>
              <w:pStyle w:val="10"/>
              <w:widowControl/>
              <w:numPr>
                <w:ilvl w:val="0"/>
                <w:numId w:val="5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lastRenderedPageBreak/>
              <w:t>藥師調劑時，應主動確認病人身分，並確認藥品與醫師診斷結果相符，劑量、用法正確，所開立藥品之間是否有重複用藥、藥物交互作用，如有疑慮之處，應與醫師確認。</w:t>
            </w:r>
          </w:p>
          <w:p w14:paraId="341BE6AE" w14:textId="77777777" w:rsidR="00555751" w:rsidRPr="002D5455" w:rsidRDefault="00555751" w:rsidP="00AA46CD">
            <w:pPr>
              <w:pStyle w:val="10"/>
              <w:widowControl/>
              <w:numPr>
                <w:ilvl w:val="0"/>
                <w:numId w:val="5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iCs/>
                <w:szCs w:val="24"/>
              </w:rPr>
              <w:t>藥品儲存時應按仿單所示適當儲存，以確保藥品品質。</w:t>
            </w:r>
          </w:p>
          <w:p w14:paraId="2D6D82D8" w14:textId="77777777" w:rsidR="00555751" w:rsidRPr="002D5455" w:rsidRDefault="00555751" w:rsidP="00AA46CD">
            <w:pPr>
              <w:pStyle w:val="10"/>
              <w:widowControl/>
              <w:numPr>
                <w:ilvl w:val="0"/>
                <w:numId w:val="5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藥品擺放應依每家診所業務需求，制定適當規範且應有避免外觀相似、藥名相似藥品混淆之機制。調配台上之藥品盡量以藥廠</w:t>
            </w:r>
            <w:proofErr w:type="gramStart"/>
            <w:r w:rsidRPr="002D5455">
              <w:rPr>
                <w:rFonts w:ascii="Times New Roman" w:eastAsia="標楷體" w:hAnsi="Times New Roman" w:cs="Times New Roman"/>
                <w:szCs w:val="24"/>
              </w:rPr>
              <w:t>原裝瓶</w:t>
            </w:r>
            <w:proofErr w:type="gramEnd"/>
            <w:r w:rsidRPr="002D5455">
              <w:rPr>
                <w:rFonts w:ascii="Times New Roman" w:eastAsia="標楷體" w:hAnsi="Times New Roman" w:cs="Times New Roman"/>
                <w:szCs w:val="24"/>
              </w:rPr>
              <w:t>上架。</w:t>
            </w:r>
          </w:p>
          <w:p w14:paraId="5D4165F1" w14:textId="77777777" w:rsidR="00555751" w:rsidRPr="002D5455" w:rsidRDefault="00555751" w:rsidP="00AA46CD">
            <w:pPr>
              <w:pStyle w:val="10"/>
              <w:widowControl/>
              <w:numPr>
                <w:ilvl w:val="0"/>
                <w:numId w:val="5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為確保藥品品質，應有定期檢視藥品有效期限之機制。</w:t>
            </w:r>
          </w:p>
          <w:p w14:paraId="30F0C7B6" w14:textId="77777777" w:rsidR="00555751" w:rsidRPr="002D5455" w:rsidRDefault="00555751" w:rsidP="00AA46CD">
            <w:pPr>
              <w:pStyle w:val="10"/>
              <w:widowControl/>
              <w:numPr>
                <w:ilvl w:val="0"/>
                <w:numId w:val="5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交付給病人的藥袋上，應避免使用容易誤解或罕用的縮寫，建議盡量使用資訊系統來列印藥袋。藥品盡量以藥廠原包裝交付為原則，如欲分裝，應以適當容器儲存。</w:t>
            </w:r>
          </w:p>
          <w:p w14:paraId="202A5FF2" w14:textId="77777777" w:rsidR="00555751" w:rsidRPr="002D5455" w:rsidRDefault="00555751" w:rsidP="00AA46CD">
            <w:pPr>
              <w:pStyle w:val="10"/>
              <w:widowControl/>
              <w:numPr>
                <w:ilvl w:val="0"/>
                <w:numId w:val="5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藥師能提供藥品諮詢功能，交付藥品時給予易懂的用藥指導、說明服藥應注意事項，並確認病人已了解。</w:t>
            </w:r>
          </w:p>
          <w:p w14:paraId="14AF7DB1" w14:textId="77777777" w:rsidR="00555751" w:rsidRPr="002D5455" w:rsidRDefault="00555751" w:rsidP="00AA46CD">
            <w:pPr>
              <w:pStyle w:val="10"/>
              <w:widowControl/>
              <w:numPr>
                <w:ilvl w:val="0"/>
                <w:numId w:val="5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護理人員給予針劑前，可主動確認病人身分及詢問醫師診斷，並了解所給藥物品項。</w:t>
            </w:r>
          </w:p>
          <w:p w14:paraId="2B759A50" w14:textId="77777777" w:rsidR="00555751" w:rsidRPr="002D5455" w:rsidRDefault="00555751" w:rsidP="00AA46CD">
            <w:pPr>
              <w:pStyle w:val="10"/>
              <w:widowControl/>
              <w:numPr>
                <w:ilvl w:val="0"/>
                <w:numId w:val="5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若發生給藥錯誤時，立即給予適當的處理，並針對發生錯誤的原因，進行系統性的檢討及採取必要之預防措施。</w:t>
            </w:r>
          </w:p>
          <w:p w14:paraId="0CB482CF" w14:textId="59ADAC94" w:rsidR="00555751" w:rsidRPr="002D5455" w:rsidRDefault="00555751" w:rsidP="00AA46CD">
            <w:pPr>
              <w:pStyle w:val="10"/>
              <w:widowControl/>
              <w:numPr>
                <w:ilvl w:val="0"/>
                <w:numId w:val="50"/>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lastRenderedPageBreak/>
              <w:t>處方</w:t>
            </w:r>
            <w:proofErr w:type="gramStart"/>
            <w:r w:rsidRPr="002D5455">
              <w:rPr>
                <w:rFonts w:ascii="Times New Roman" w:eastAsia="標楷體" w:hAnsi="Times New Roman" w:cs="Times New Roman"/>
                <w:szCs w:val="24"/>
              </w:rPr>
              <w:t>箋</w:t>
            </w:r>
            <w:proofErr w:type="gramEnd"/>
            <w:r w:rsidRPr="002D5455">
              <w:rPr>
                <w:rFonts w:ascii="Times New Roman" w:eastAsia="標楷體" w:hAnsi="Times New Roman" w:cs="Times New Roman"/>
                <w:szCs w:val="24"/>
              </w:rPr>
              <w:t>釋出時，對於疑義處方應有溝通機制。</w:t>
            </w:r>
          </w:p>
        </w:tc>
      </w:tr>
      <w:tr w:rsidR="00555751" w:rsidRPr="002D5455" w14:paraId="0E106652" w14:textId="59F3B153" w:rsidTr="00555751">
        <w:trPr>
          <w:trHeight w:val="20"/>
        </w:trPr>
        <w:tc>
          <w:tcPr>
            <w:tcW w:w="689" w:type="pct"/>
            <w:shd w:val="clear" w:color="auto" w:fill="auto"/>
          </w:tcPr>
          <w:p w14:paraId="6953833D" w14:textId="77777777" w:rsidR="00555751" w:rsidRPr="002D5455" w:rsidRDefault="00555751" w:rsidP="00AA46CD">
            <w:pPr>
              <w:pStyle w:val="10"/>
              <w:widowControl/>
              <w:numPr>
                <w:ilvl w:val="0"/>
                <w:numId w:val="13"/>
              </w:numPr>
              <w:ind w:left="171" w:hanging="183"/>
              <w:rPr>
                <w:rFonts w:ascii="Times New Roman" w:eastAsia="標楷體" w:hAnsi="Times New Roman" w:cs="Times New Roman"/>
                <w:iCs/>
                <w:kern w:val="0"/>
                <w:szCs w:val="24"/>
              </w:rPr>
            </w:pPr>
            <w:r w:rsidRPr="002D5455">
              <w:rPr>
                <w:rFonts w:ascii="Times New Roman" w:eastAsia="標楷體" w:hAnsi="Times New Roman" w:cs="Times New Roman"/>
                <w:iCs/>
                <w:kern w:val="0"/>
                <w:szCs w:val="24"/>
              </w:rPr>
              <w:lastRenderedPageBreak/>
              <w:t>加強使用高警訊藥品病人的照護安全。</w:t>
            </w:r>
          </w:p>
        </w:tc>
        <w:tc>
          <w:tcPr>
            <w:tcW w:w="2155" w:type="pct"/>
          </w:tcPr>
          <w:p w14:paraId="43DEB332" w14:textId="77777777" w:rsidR="00555751" w:rsidRPr="002D5455" w:rsidRDefault="00555751" w:rsidP="00AA46CD">
            <w:pPr>
              <w:pStyle w:val="10"/>
              <w:widowControl/>
              <w:numPr>
                <w:ilvl w:val="0"/>
                <w:numId w:val="16"/>
              </w:numPr>
              <w:adjustRightInd w:val="0"/>
              <w:ind w:left="363" w:right="28" w:hanging="363"/>
              <w:rPr>
                <w:rFonts w:ascii="Times New Roman" w:eastAsia="標楷體" w:hAnsi="Times New Roman" w:cs="Times New Roman"/>
                <w:szCs w:val="24"/>
              </w:rPr>
            </w:pPr>
            <w:proofErr w:type="gramStart"/>
            <w:r w:rsidRPr="002D5455">
              <w:rPr>
                <w:rFonts w:ascii="Times New Roman" w:eastAsia="標楷體" w:hAnsi="Times New Roman" w:cs="Times New Roman"/>
                <w:szCs w:val="24"/>
              </w:rPr>
              <w:t>開立高警訊</w:t>
            </w:r>
            <w:proofErr w:type="gramEnd"/>
            <w:r w:rsidRPr="002D5455">
              <w:rPr>
                <w:rFonts w:ascii="Times New Roman" w:eastAsia="標楷體" w:hAnsi="Times New Roman" w:cs="Times New Roman"/>
                <w:szCs w:val="24"/>
              </w:rPr>
              <w:t>藥品</w:t>
            </w:r>
            <w:proofErr w:type="gramStart"/>
            <w:r w:rsidRPr="002D5455">
              <w:rPr>
                <w:rFonts w:ascii="Times New Roman" w:eastAsia="標楷體" w:hAnsi="Times New Roman" w:cs="Times New Roman"/>
                <w:szCs w:val="24"/>
                <w:vertAlign w:val="superscript"/>
              </w:rPr>
              <w:t>註</w:t>
            </w:r>
            <w:proofErr w:type="gramEnd"/>
            <w:r w:rsidRPr="002D5455">
              <w:rPr>
                <w:rFonts w:ascii="Times New Roman" w:eastAsia="標楷體" w:hAnsi="Times New Roman" w:cs="Times New Roman"/>
                <w:szCs w:val="24"/>
                <w:vertAlign w:val="superscript"/>
              </w:rPr>
              <w:t>1~4</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如：胰島素、口服降血糖藥品、抗凝血</w:t>
            </w:r>
            <w:proofErr w:type="gramStart"/>
            <w:r w:rsidRPr="002D5455">
              <w:rPr>
                <w:rFonts w:ascii="Times New Roman" w:eastAsia="標楷體" w:hAnsi="Times New Roman" w:cs="Times New Roman"/>
                <w:szCs w:val="24"/>
              </w:rPr>
              <w:t>劑及類鴉片</w:t>
            </w:r>
            <w:proofErr w:type="gramEnd"/>
            <w:r w:rsidRPr="002D5455">
              <w:rPr>
                <w:rFonts w:ascii="Times New Roman" w:eastAsia="標楷體" w:hAnsi="Times New Roman" w:cs="Times New Roman"/>
                <w:szCs w:val="24"/>
              </w:rPr>
              <w:t>止痛劑等</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時，宜有提醒及防錯機制。</w:t>
            </w:r>
          </w:p>
          <w:p w14:paraId="518D5E8E" w14:textId="77777777" w:rsidR="00555751" w:rsidRPr="002D5455" w:rsidRDefault="00555751" w:rsidP="00AA46CD">
            <w:pPr>
              <w:pStyle w:val="10"/>
              <w:widowControl/>
              <w:numPr>
                <w:ilvl w:val="0"/>
                <w:numId w:val="16"/>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交付高警訊藥品，如胰島素筆型注射器時，應教導病人或照護者如何正確使用、儲存方式、副作用處置原則等，如有書面資料尤佳。</w:t>
            </w:r>
          </w:p>
          <w:p w14:paraId="37713BD0" w14:textId="2B0CF056" w:rsidR="00555751" w:rsidRPr="002D5455" w:rsidRDefault="00555751" w:rsidP="00AA46CD">
            <w:pPr>
              <w:pStyle w:val="10"/>
              <w:widowControl/>
              <w:numPr>
                <w:ilvl w:val="0"/>
                <w:numId w:val="16"/>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若有使用</w:t>
            </w:r>
            <w:r w:rsidRPr="002D5455">
              <w:rPr>
                <w:rFonts w:ascii="Times New Roman" w:eastAsia="標楷體" w:hAnsi="Times New Roman" w:cs="Times New Roman"/>
                <w:color w:val="FF0000"/>
                <w:szCs w:val="24"/>
                <w:u w:val="single"/>
              </w:rPr>
              <w:t>靜脈途徑</w:t>
            </w:r>
            <w:proofErr w:type="gramStart"/>
            <w:r w:rsidRPr="002D5455">
              <w:rPr>
                <w:rFonts w:ascii="Times New Roman" w:eastAsia="標楷體" w:hAnsi="Times New Roman" w:cs="Times New Roman"/>
                <w:color w:val="FF0000"/>
                <w:szCs w:val="24"/>
                <w:u w:val="single"/>
              </w:rPr>
              <w:t>投予</w:t>
            </w:r>
            <w:r w:rsidRPr="002D5455">
              <w:rPr>
                <w:rFonts w:ascii="Times New Roman" w:eastAsia="標楷體" w:hAnsi="Times New Roman" w:cs="Times New Roman"/>
                <w:szCs w:val="24"/>
              </w:rPr>
              <w:t>類</w:t>
            </w:r>
            <w:proofErr w:type="gramEnd"/>
            <w:r w:rsidRPr="002D5455">
              <w:rPr>
                <w:rFonts w:ascii="Times New Roman" w:eastAsia="標楷體" w:hAnsi="Times New Roman" w:cs="Times New Roman"/>
                <w:szCs w:val="24"/>
              </w:rPr>
              <w:t>鴉片止痛劑，須備有類鴉片止痛劑的</w:t>
            </w:r>
            <w:proofErr w:type="gramStart"/>
            <w:r w:rsidRPr="002D5455">
              <w:rPr>
                <w:rFonts w:ascii="Times New Roman" w:eastAsia="標楷體" w:hAnsi="Times New Roman" w:cs="Times New Roman"/>
                <w:szCs w:val="24"/>
              </w:rPr>
              <w:t>拮抗劑</w:t>
            </w:r>
            <w:proofErr w:type="gramEnd"/>
            <w:r w:rsidRPr="002D5455">
              <w:rPr>
                <w:rFonts w:ascii="Times New Roman" w:eastAsia="標楷體" w:hAnsi="Times New Roman" w:cs="Times New Roman"/>
                <w:szCs w:val="24"/>
              </w:rPr>
              <w:t>（</w:t>
            </w:r>
            <w:r w:rsidRPr="002D5455">
              <w:rPr>
                <w:rFonts w:ascii="Times New Roman" w:eastAsia="標楷體" w:hAnsi="Times New Roman" w:cs="Times New Roman"/>
                <w:szCs w:val="24"/>
              </w:rPr>
              <w:t>naloxone</w:t>
            </w:r>
            <w:r w:rsidRPr="002D5455">
              <w:rPr>
                <w:rFonts w:ascii="Times New Roman" w:eastAsia="標楷體" w:hAnsi="Times New Roman" w:cs="Times New Roman"/>
                <w:szCs w:val="24"/>
              </w:rPr>
              <w:t>）及緊急狀況時的標準作業流程，以確保能及時處理呼吸抑制等嚴重副作用。</w:t>
            </w:r>
          </w:p>
        </w:tc>
        <w:tc>
          <w:tcPr>
            <w:tcW w:w="2156" w:type="pct"/>
            <w:shd w:val="clear" w:color="auto" w:fill="E7E6E6" w:themeFill="background2"/>
          </w:tcPr>
          <w:p w14:paraId="76C28879" w14:textId="77777777" w:rsidR="00555751" w:rsidRPr="002D5455" w:rsidRDefault="00555751" w:rsidP="00AA46CD">
            <w:pPr>
              <w:pStyle w:val="10"/>
              <w:widowControl/>
              <w:numPr>
                <w:ilvl w:val="0"/>
                <w:numId w:val="51"/>
              </w:numPr>
              <w:adjustRightInd w:val="0"/>
              <w:ind w:left="363" w:right="28" w:hanging="363"/>
              <w:rPr>
                <w:rFonts w:ascii="Times New Roman" w:eastAsia="標楷體" w:hAnsi="Times New Roman" w:cs="Times New Roman"/>
                <w:szCs w:val="24"/>
              </w:rPr>
            </w:pPr>
            <w:proofErr w:type="gramStart"/>
            <w:r w:rsidRPr="002D5455">
              <w:rPr>
                <w:rFonts w:ascii="Times New Roman" w:eastAsia="標楷體" w:hAnsi="Times New Roman" w:cs="Times New Roman"/>
                <w:szCs w:val="24"/>
              </w:rPr>
              <w:t>開立高警訊</w:t>
            </w:r>
            <w:proofErr w:type="gramEnd"/>
            <w:r w:rsidRPr="002D5455">
              <w:rPr>
                <w:rFonts w:ascii="Times New Roman" w:eastAsia="標楷體" w:hAnsi="Times New Roman" w:cs="Times New Roman"/>
                <w:szCs w:val="24"/>
              </w:rPr>
              <w:t>藥品</w:t>
            </w:r>
            <w:proofErr w:type="gramStart"/>
            <w:r w:rsidRPr="002D5455">
              <w:rPr>
                <w:rFonts w:ascii="Times New Roman" w:eastAsia="標楷體" w:hAnsi="Times New Roman" w:cs="Times New Roman"/>
                <w:szCs w:val="24"/>
                <w:vertAlign w:val="superscript"/>
              </w:rPr>
              <w:t>註</w:t>
            </w:r>
            <w:proofErr w:type="gramEnd"/>
            <w:r w:rsidRPr="002D5455">
              <w:rPr>
                <w:rFonts w:ascii="Times New Roman" w:eastAsia="標楷體" w:hAnsi="Times New Roman" w:cs="Times New Roman"/>
                <w:szCs w:val="24"/>
                <w:vertAlign w:val="superscript"/>
              </w:rPr>
              <w:t>1~4</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如：胰島素、口服降血糖藥品、抗凝血</w:t>
            </w:r>
            <w:proofErr w:type="gramStart"/>
            <w:r w:rsidRPr="002D5455">
              <w:rPr>
                <w:rFonts w:ascii="Times New Roman" w:eastAsia="標楷體" w:hAnsi="Times New Roman" w:cs="Times New Roman"/>
                <w:szCs w:val="24"/>
              </w:rPr>
              <w:t>劑及類鴉片</w:t>
            </w:r>
            <w:proofErr w:type="gramEnd"/>
            <w:r w:rsidRPr="002D5455">
              <w:rPr>
                <w:rFonts w:ascii="Times New Roman" w:eastAsia="標楷體" w:hAnsi="Times New Roman" w:cs="Times New Roman"/>
                <w:szCs w:val="24"/>
              </w:rPr>
              <w:t>止痛劑等</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時，宜有提醒及防錯機制。</w:t>
            </w:r>
          </w:p>
          <w:p w14:paraId="1FFA7A94" w14:textId="77777777" w:rsidR="00555751" w:rsidRPr="002D5455" w:rsidRDefault="00555751" w:rsidP="00AA46CD">
            <w:pPr>
              <w:pStyle w:val="10"/>
              <w:widowControl/>
              <w:numPr>
                <w:ilvl w:val="0"/>
                <w:numId w:val="51"/>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交付高警訊藥品，如胰島素筆型注射器時，應教導病人或照護者如何正確使用、儲存方式、副作用處置原則等，如有書面資料尤佳。</w:t>
            </w:r>
          </w:p>
          <w:p w14:paraId="362EA470" w14:textId="673D338A" w:rsidR="00555751" w:rsidRPr="002D5455" w:rsidRDefault="00555751" w:rsidP="00AA46CD">
            <w:pPr>
              <w:pStyle w:val="10"/>
              <w:widowControl/>
              <w:numPr>
                <w:ilvl w:val="0"/>
                <w:numId w:val="51"/>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若有使用類鴉片止痛劑，須備有類鴉片止痛劑的</w:t>
            </w:r>
            <w:proofErr w:type="gramStart"/>
            <w:r w:rsidRPr="002D5455">
              <w:rPr>
                <w:rFonts w:ascii="Times New Roman" w:eastAsia="標楷體" w:hAnsi="Times New Roman" w:cs="Times New Roman"/>
                <w:szCs w:val="24"/>
              </w:rPr>
              <w:t>拮抗劑</w:t>
            </w:r>
            <w:proofErr w:type="gramEnd"/>
            <w:r w:rsidRPr="002D5455">
              <w:rPr>
                <w:rFonts w:ascii="Times New Roman" w:eastAsia="標楷體" w:hAnsi="Times New Roman" w:cs="Times New Roman"/>
                <w:szCs w:val="24"/>
              </w:rPr>
              <w:t>（</w:t>
            </w:r>
            <w:r w:rsidRPr="002D5455">
              <w:rPr>
                <w:rFonts w:ascii="Times New Roman" w:eastAsia="標楷體" w:hAnsi="Times New Roman" w:cs="Times New Roman"/>
                <w:szCs w:val="24"/>
              </w:rPr>
              <w:t>naloxone</w:t>
            </w:r>
            <w:r w:rsidRPr="002D5455">
              <w:rPr>
                <w:rFonts w:ascii="Times New Roman" w:eastAsia="標楷體" w:hAnsi="Times New Roman" w:cs="Times New Roman"/>
                <w:szCs w:val="24"/>
              </w:rPr>
              <w:t>）及緊急狀況時的標準作業流程，以確保能及時處理呼吸抑制等嚴重副作用。</w:t>
            </w:r>
          </w:p>
        </w:tc>
      </w:tr>
    </w:tbl>
    <w:p w14:paraId="2631FD68" w14:textId="77777777" w:rsidR="00AF5DF0" w:rsidRPr="002D5455" w:rsidRDefault="00AF5DF0" w:rsidP="00AF5DF0">
      <w:pPr>
        <w:widowControl/>
        <w:ind w:left="605" w:hangingChars="275" w:hanging="605"/>
        <w:rPr>
          <w:rFonts w:ascii="Times New Roman" w:eastAsia="標楷體" w:hAnsi="Times New Roman" w:cs="Times New Roman"/>
          <w:iCs/>
          <w:kern w:val="0"/>
          <w:sz w:val="22"/>
          <w:szCs w:val="24"/>
        </w:rPr>
      </w:pPr>
      <w:proofErr w:type="gramStart"/>
      <w:r w:rsidRPr="002D5455">
        <w:rPr>
          <w:rFonts w:ascii="Times New Roman" w:eastAsia="標楷體" w:hAnsi="Times New Roman" w:cs="Times New Roman"/>
          <w:iCs/>
          <w:kern w:val="0"/>
          <w:sz w:val="22"/>
          <w:szCs w:val="24"/>
        </w:rPr>
        <w:t>註</w:t>
      </w:r>
      <w:proofErr w:type="gramEnd"/>
      <w:r w:rsidRPr="002D5455">
        <w:rPr>
          <w:rFonts w:ascii="Times New Roman" w:eastAsia="標楷體" w:hAnsi="Times New Roman" w:cs="Times New Roman"/>
          <w:iCs/>
          <w:kern w:val="0"/>
          <w:sz w:val="22"/>
          <w:szCs w:val="24"/>
        </w:rPr>
        <w:t>1</w:t>
      </w:r>
      <w:r w:rsidRPr="002D5455">
        <w:rPr>
          <w:rFonts w:ascii="Times New Roman" w:eastAsia="標楷體" w:hAnsi="Times New Roman" w:cs="Times New Roman"/>
          <w:iCs/>
          <w:kern w:val="0"/>
          <w:sz w:val="22"/>
          <w:szCs w:val="24"/>
        </w:rPr>
        <w:t>：社團法人臺灣臨床藥學會（</w:t>
      </w:r>
      <w:r w:rsidRPr="002D5455">
        <w:rPr>
          <w:rFonts w:ascii="Times New Roman" w:eastAsia="標楷體" w:hAnsi="Times New Roman" w:cs="Times New Roman"/>
          <w:iCs/>
          <w:kern w:val="0"/>
          <w:sz w:val="22"/>
          <w:szCs w:val="24"/>
        </w:rPr>
        <w:t>107.4.18</w:t>
      </w:r>
      <w:r w:rsidRPr="002D5455">
        <w:rPr>
          <w:rFonts w:ascii="Times New Roman" w:eastAsia="標楷體" w:hAnsi="Times New Roman" w:cs="Times New Roman"/>
          <w:iCs/>
          <w:kern w:val="0"/>
          <w:sz w:val="22"/>
          <w:szCs w:val="24"/>
        </w:rPr>
        <w:t>）</w:t>
      </w:r>
      <w:r w:rsidRPr="002D5455">
        <w:rPr>
          <w:rFonts w:ascii="Times New Roman" w:eastAsia="標楷體" w:hAnsi="Times New Roman" w:cs="Times New Roman"/>
          <w:iCs/>
          <w:kern w:val="0"/>
          <w:sz w:val="22"/>
          <w:szCs w:val="24"/>
        </w:rPr>
        <w:t xml:space="preserve">. TSHP </w:t>
      </w:r>
      <w:r w:rsidRPr="002D5455">
        <w:rPr>
          <w:rFonts w:ascii="Times New Roman" w:eastAsia="標楷體" w:hAnsi="Times New Roman" w:cs="Times New Roman"/>
          <w:iCs/>
          <w:kern w:val="0"/>
          <w:sz w:val="22"/>
          <w:szCs w:val="24"/>
        </w:rPr>
        <w:t>高警訊藥品清單（草案）。取自</w:t>
      </w:r>
      <w:r w:rsidR="007B4E53" w:rsidRPr="002D5455">
        <w:rPr>
          <w:rFonts w:ascii="Times New Roman" w:hAnsi="Times New Roman" w:cs="Times New Roman"/>
        </w:rPr>
        <w:fldChar w:fldCharType="begin"/>
      </w:r>
      <w:r w:rsidR="007B4E53" w:rsidRPr="002D5455">
        <w:rPr>
          <w:rFonts w:ascii="Times New Roman" w:hAnsi="Times New Roman" w:cs="Times New Roman"/>
        </w:rPr>
        <w:instrText xml:space="preserve"> HYPERLINK "http://tshp.org.tw/ehc-tshp/s/w/news/article?articleId=53e119a724404e98b1c1dfdd1c844ad2" </w:instrText>
      </w:r>
      <w:r w:rsidR="007B4E53" w:rsidRPr="002D5455">
        <w:rPr>
          <w:rFonts w:ascii="Times New Roman" w:hAnsi="Times New Roman" w:cs="Times New Roman"/>
        </w:rPr>
        <w:fldChar w:fldCharType="separate"/>
      </w:r>
      <w:r w:rsidRPr="002D5455">
        <w:rPr>
          <w:rFonts w:ascii="Times New Roman" w:eastAsia="標楷體" w:hAnsi="Times New Roman" w:cs="Times New Roman"/>
          <w:iCs/>
          <w:kern w:val="0"/>
          <w:sz w:val="22"/>
          <w:szCs w:val="24"/>
        </w:rPr>
        <w:t>http://tshp.org.tw/ehc-tshp/s/w/news/article?articleId=53e119a724404e98b1c1dfdd1c844ad2</w:t>
      </w:r>
      <w:r w:rsidR="007B4E53" w:rsidRPr="002D5455">
        <w:rPr>
          <w:rFonts w:ascii="Times New Roman" w:eastAsia="標楷體" w:hAnsi="Times New Roman" w:cs="Times New Roman"/>
          <w:iCs/>
          <w:kern w:val="0"/>
          <w:sz w:val="22"/>
          <w:szCs w:val="24"/>
        </w:rPr>
        <w:fldChar w:fldCharType="end"/>
      </w:r>
      <w:r w:rsidRPr="002D5455">
        <w:rPr>
          <w:rFonts w:ascii="Times New Roman" w:eastAsia="標楷體" w:hAnsi="Times New Roman" w:cs="Times New Roman"/>
          <w:iCs/>
          <w:kern w:val="0"/>
          <w:sz w:val="22"/>
          <w:szCs w:val="24"/>
        </w:rPr>
        <w:t>.</w:t>
      </w:r>
    </w:p>
    <w:p w14:paraId="66D3394C" w14:textId="77777777" w:rsidR="00AF5DF0" w:rsidRPr="002D5455" w:rsidRDefault="00AF5DF0" w:rsidP="00AF5DF0">
      <w:pPr>
        <w:widowControl/>
        <w:ind w:left="605" w:hangingChars="275" w:hanging="605"/>
        <w:rPr>
          <w:rFonts w:ascii="Times New Roman" w:eastAsia="標楷體" w:hAnsi="Times New Roman" w:cs="Times New Roman"/>
          <w:iCs/>
          <w:kern w:val="0"/>
          <w:sz w:val="22"/>
          <w:szCs w:val="24"/>
        </w:rPr>
      </w:pPr>
      <w:proofErr w:type="gramStart"/>
      <w:r w:rsidRPr="002D5455">
        <w:rPr>
          <w:rFonts w:ascii="Times New Roman" w:eastAsia="標楷體" w:hAnsi="Times New Roman" w:cs="Times New Roman"/>
          <w:iCs/>
          <w:kern w:val="0"/>
          <w:sz w:val="22"/>
          <w:szCs w:val="24"/>
        </w:rPr>
        <w:t>註</w:t>
      </w:r>
      <w:proofErr w:type="gramEnd"/>
      <w:r w:rsidRPr="002D5455">
        <w:rPr>
          <w:rFonts w:ascii="Times New Roman" w:eastAsia="標楷體" w:hAnsi="Times New Roman" w:cs="Times New Roman"/>
          <w:iCs/>
          <w:kern w:val="0"/>
          <w:sz w:val="22"/>
          <w:szCs w:val="24"/>
        </w:rPr>
        <w:t>2</w:t>
      </w:r>
      <w:r w:rsidRPr="002D5455">
        <w:rPr>
          <w:rFonts w:ascii="Times New Roman" w:eastAsia="標楷體" w:hAnsi="Times New Roman" w:cs="Times New Roman"/>
          <w:iCs/>
          <w:kern w:val="0"/>
          <w:sz w:val="22"/>
          <w:szCs w:val="24"/>
        </w:rPr>
        <w:t>：中華民國藥師公會全國聯合會（</w:t>
      </w:r>
      <w:r w:rsidRPr="002D5455">
        <w:rPr>
          <w:rFonts w:ascii="Times New Roman" w:eastAsia="標楷體" w:hAnsi="Times New Roman" w:cs="Times New Roman"/>
          <w:iCs/>
          <w:kern w:val="0"/>
          <w:sz w:val="22"/>
          <w:szCs w:val="24"/>
        </w:rPr>
        <w:t>107.9.8</w:t>
      </w:r>
      <w:r w:rsidRPr="002D5455">
        <w:rPr>
          <w:rFonts w:ascii="Times New Roman" w:eastAsia="標楷體" w:hAnsi="Times New Roman" w:cs="Times New Roman"/>
          <w:iCs/>
          <w:kern w:val="0"/>
          <w:sz w:val="22"/>
          <w:szCs w:val="24"/>
        </w:rPr>
        <w:t>）。診所執行高警訊藥品管理辦法。取自</w:t>
      </w:r>
      <w:r w:rsidR="007B4E53" w:rsidRPr="002D5455">
        <w:rPr>
          <w:rFonts w:ascii="Times New Roman" w:hAnsi="Times New Roman" w:cs="Times New Roman"/>
        </w:rPr>
        <w:fldChar w:fldCharType="begin"/>
      </w:r>
      <w:r w:rsidR="007B4E53" w:rsidRPr="002D5455">
        <w:rPr>
          <w:rFonts w:ascii="Times New Roman" w:hAnsi="Times New Roman" w:cs="Times New Roman"/>
        </w:rPr>
        <w:instrText xml:space="preserve"> HYPE</w:instrText>
      </w:r>
      <w:r w:rsidR="007B4E53" w:rsidRPr="002D5455">
        <w:rPr>
          <w:rFonts w:ascii="Times New Roman" w:hAnsi="Times New Roman" w:cs="Times New Roman"/>
        </w:rPr>
        <w:instrText xml:space="preserve">RLINK "https://reurl.cc/EK77em" </w:instrText>
      </w:r>
      <w:r w:rsidR="007B4E53" w:rsidRPr="002D5455">
        <w:rPr>
          <w:rFonts w:ascii="Times New Roman" w:hAnsi="Times New Roman" w:cs="Times New Roman"/>
        </w:rPr>
        <w:fldChar w:fldCharType="separate"/>
      </w:r>
      <w:r w:rsidRPr="002D5455">
        <w:rPr>
          <w:rFonts w:ascii="Times New Roman" w:eastAsia="標楷體" w:hAnsi="Times New Roman" w:cs="Times New Roman"/>
          <w:iCs/>
          <w:kern w:val="0"/>
          <w:sz w:val="22"/>
          <w:szCs w:val="24"/>
        </w:rPr>
        <w:t>https://reurl.cc/EK77em</w:t>
      </w:r>
      <w:r w:rsidR="007B4E53" w:rsidRPr="002D5455">
        <w:rPr>
          <w:rFonts w:ascii="Times New Roman" w:eastAsia="標楷體" w:hAnsi="Times New Roman" w:cs="Times New Roman"/>
          <w:iCs/>
          <w:kern w:val="0"/>
          <w:sz w:val="22"/>
          <w:szCs w:val="24"/>
        </w:rPr>
        <w:fldChar w:fldCharType="end"/>
      </w:r>
      <w:r w:rsidRPr="002D5455">
        <w:rPr>
          <w:rFonts w:ascii="Times New Roman" w:eastAsia="標楷體" w:hAnsi="Times New Roman" w:cs="Times New Roman"/>
          <w:iCs/>
          <w:kern w:val="0"/>
          <w:sz w:val="22"/>
          <w:szCs w:val="24"/>
        </w:rPr>
        <w:t>.</w:t>
      </w:r>
    </w:p>
    <w:p w14:paraId="504A137E" w14:textId="77777777" w:rsidR="00AF5DF0" w:rsidRPr="002D5455" w:rsidRDefault="00AF5DF0" w:rsidP="00AF5DF0">
      <w:pPr>
        <w:widowControl/>
        <w:ind w:left="605" w:hangingChars="275" w:hanging="605"/>
        <w:rPr>
          <w:rFonts w:ascii="Times New Roman" w:eastAsia="標楷體" w:hAnsi="Times New Roman" w:cs="Times New Roman"/>
          <w:iCs/>
          <w:kern w:val="0"/>
          <w:sz w:val="22"/>
          <w:szCs w:val="24"/>
        </w:rPr>
      </w:pPr>
      <w:proofErr w:type="gramStart"/>
      <w:r w:rsidRPr="002D5455">
        <w:rPr>
          <w:rFonts w:ascii="Times New Roman" w:eastAsia="標楷體" w:hAnsi="Times New Roman" w:cs="Times New Roman"/>
          <w:iCs/>
          <w:kern w:val="0"/>
          <w:sz w:val="22"/>
          <w:szCs w:val="24"/>
        </w:rPr>
        <w:t>註</w:t>
      </w:r>
      <w:proofErr w:type="gramEnd"/>
      <w:r w:rsidRPr="002D5455">
        <w:rPr>
          <w:rFonts w:ascii="Times New Roman" w:eastAsia="標楷體" w:hAnsi="Times New Roman" w:cs="Times New Roman"/>
          <w:iCs/>
          <w:kern w:val="0"/>
          <w:sz w:val="22"/>
          <w:szCs w:val="24"/>
        </w:rPr>
        <w:t>3</w:t>
      </w:r>
      <w:r w:rsidRPr="002D5455">
        <w:rPr>
          <w:rFonts w:ascii="Times New Roman" w:eastAsia="標楷體" w:hAnsi="Times New Roman" w:cs="Times New Roman"/>
          <w:iCs/>
          <w:kern w:val="0"/>
          <w:sz w:val="22"/>
          <w:szCs w:val="24"/>
        </w:rPr>
        <w:t>：中華民國藥師公會全國聯合會（</w:t>
      </w:r>
      <w:r w:rsidRPr="002D5455">
        <w:rPr>
          <w:rFonts w:ascii="Times New Roman" w:eastAsia="標楷體" w:hAnsi="Times New Roman" w:cs="Times New Roman"/>
          <w:iCs/>
          <w:kern w:val="0"/>
          <w:sz w:val="22"/>
          <w:szCs w:val="24"/>
        </w:rPr>
        <w:t>107.9.8</w:t>
      </w:r>
      <w:r w:rsidRPr="002D5455">
        <w:rPr>
          <w:rFonts w:ascii="Times New Roman" w:eastAsia="標楷體" w:hAnsi="Times New Roman" w:cs="Times New Roman"/>
          <w:iCs/>
          <w:kern w:val="0"/>
          <w:sz w:val="22"/>
          <w:szCs w:val="24"/>
        </w:rPr>
        <w:t>）。診所高警訊藥品管理建議。取自</w:t>
      </w:r>
      <w:r w:rsidR="007B4E53" w:rsidRPr="002D5455">
        <w:rPr>
          <w:rFonts w:ascii="Times New Roman" w:hAnsi="Times New Roman" w:cs="Times New Roman"/>
        </w:rPr>
        <w:fldChar w:fldCharType="begin"/>
      </w:r>
      <w:r w:rsidR="007B4E53" w:rsidRPr="002D5455">
        <w:rPr>
          <w:rFonts w:ascii="Times New Roman" w:hAnsi="Times New Roman" w:cs="Times New Roman"/>
        </w:rPr>
        <w:instrText xml:space="preserve"> HYPERLINK "https://reurl.cc/vnDDxk" </w:instrText>
      </w:r>
      <w:r w:rsidR="007B4E53" w:rsidRPr="002D5455">
        <w:rPr>
          <w:rFonts w:ascii="Times New Roman" w:hAnsi="Times New Roman" w:cs="Times New Roman"/>
        </w:rPr>
        <w:fldChar w:fldCharType="separate"/>
      </w:r>
      <w:r w:rsidRPr="002D5455">
        <w:rPr>
          <w:rFonts w:ascii="Times New Roman" w:eastAsia="標楷體" w:hAnsi="Times New Roman" w:cs="Times New Roman"/>
          <w:iCs/>
          <w:kern w:val="0"/>
          <w:sz w:val="22"/>
          <w:szCs w:val="24"/>
        </w:rPr>
        <w:t>https://reurl.cc/vnDDxk</w:t>
      </w:r>
      <w:r w:rsidR="007B4E53" w:rsidRPr="002D5455">
        <w:rPr>
          <w:rFonts w:ascii="Times New Roman" w:eastAsia="標楷體" w:hAnsi="Times New Roman" w:cs="Times New Roman"/>
          <w:iCs/>
          <w:kern w:val="0"/>
          <w:sz w:val="22"/>
          <w:szCs w:val="24"/>
        </w:rPr>
        <w:fldChar w:fldCharType="end"/>
      </w:r>
      <w:r w:rsidRPr="002D5455">
        <w:rPr>
          <w:rFonts w:ascii="Times New Roman" w:eastAsia="標楷體" w:hAnsi="Times New Roman" w:cs="Times New Roman"/>
          <w:iCs/>
          <w:kern w:val="0"/>
          <w:sz w:val="22"/>
          <w:szCs w:val="24"/>
        </w:rPr>
        <w:t>.</w:t>
      </w:r>
    </w:p>
    <w:p w14:paraId="11FC39F4" w14:textId="5FB984DC" w:rsidR="00AF5DF0" w:rsidRPr="002D5455" w:rsidRDefault="00AF5DF0" w:rsidP="00AF5DF0">
      <w:pPr>
        <w:widowControl/>
        <w:ind w:left="605" w:hangingChars="275" w:hanging="605"/>
        <w:rPr>
          <w:rFonts w:ascii="Times New Roman" w:eastAsia="標楷體" w:hAnsi="Times New Roman" w:cs="Times New Roman"/>
          <w:szCs w:val="28"/>
        </w:rPr>
        <w:sectPr w:rsidR="00AF5DF0" w:rsidRPr="002D5455" w:rsidSect="00FF7756">
          <w:headerReference w:type="default" r:id="rId11"/>
          <w:pgSz w:w="16838" w:h="11906" w:orient="landscape"/>
          <w:pgMar w:top="720" w:right="720" w:bottom="720" w:left="720" w:header="510" w:footer="567" w:gutter="0"/>
          <w:cols w:space="425"/>
          <w:docGrid w:type="lines" w:linePitch="360"/>
        </w:sectPr>
      </w:pPr>
      <w:proofErr w:type="gramStart"/>
      <w:r w:rsidRPr="002D5455">
        <w:rPr>
          <w:rFonts w:ascii="Times New Roman" w:eastAsia="標楷體" w:hAnsi="Times New Roman" w:cs="Times New Roman"/>
          <w:iCs/>
          <w:kern w:val="0"/>
          <w:sz w:val="22"/>
          <w:szCs w:val="24"/>
        </w:rPr>
        <w:t>註</w:t>
      </w:r>
      <w:proofErr w:type="gramEnd"/>
      <w:r w:rsidRPr="002D5455">
        <w:rPr>
          <w:rFonts w:ascii="Times New Roman" w:eastAsia="標楷體" w:hAnsi="Times New Roman" w:cs="Times New Roman"/>
          <w:iCs/>
          <w:kern w:val="0"/>
          <w:sz w:val="22"/>
          <w:szCs w:val="24"/>
        </w:rPr>
        <w:t>4</w:t>
      </w:r>
      <w:r w:rsidRPr="002D5455">
        <w:rPr>
          <w:rFonts w:ascii="Times New Roman" w:eastAsia="標楷體" w:hAnsi="Times New Roman" w:cs="Times New Roman"/>
          <w:iCs/>
          <w:kern w:val="0"/>
          <w:sz w:val="22"/>
          <w:szCs w:val="24"/>
        </w:rPr>
        <w:t>：中華民國藥師公會全國聯合會</w:t>
      </w:r>
      <w:proofErr w:type="gramStart"/>
      <w:r w:rsidRPr="002D5455">
        <w:rPr>
          <w:rFonts w:ascii="Times New Roman" w:eastAsia="標楷體" w:hAnsi="Times New Roman" w:cs="Times New Roman"/>
          <w:iCs/>
          <w:kern w:val="0"/>
          <w:sz w:val="22"/>
          <w:szCs w:val="24"/>
        </w:rPr>
        <w:t>（</w:t>
      </w:r>
      <w:proofErr w:type="gramEnd"/>
      <w:r w:rsidRPr="002D5455">
        <w:rPr>
          <w:rFonts w:ascii="Times New Roman" w:eastAsia="標楷體" w:hAnsi="Times New Roman" w:cs="Times New Roman"/>
          <w:iCs/>
          <w:kern w:val="0"/>
          <w:sz w:val="22"/>
          <w:szCs w:val="24"/>
        </w:rPr>
        <w:t>n.d.</w:t>
      </w:r>
      <w:r w:rsidRPr="002D5455">
        <w:rPr>
          <w:rFonts w:ascii="Times New Roman" w:eastAsia="標楷體" w:hAnsi="Times New Roman" w:cs="Times New Roman"/>
          <w:iCs/>
          <w:kern w:val="0"/>
          <w:sz w:val="22"/>
          <w:szCs w:val="24"/>
        </w:rPr>
        <w:t>）。高警訊藥品貼紙、管理辦法、管理建議等，供基層執業藥師（診所、社區藥局）使用。取自</w:t>
      </w:r>
      <w:r w:rsidR="007B4E53" w:rsidRPr="002D5455">
        <w:rPr>
          <w:rFonts w:ascii="Times New Roman" w:hAnsi="Times New Roman" w:cs="Times New Roman"/>
        </w:rPr>
        <w:fldChar w:fldCharType="begin"/>
      </w:r>
      <w:r w:rsidR="007B4E53" w:rsidRPr="002D5455">
        <w:rPr>
          <w:rFonts w:ascii="Times New Roman" w:hAnsi="Times New Roman" w:cs="Times New Roman"/>
        </w:rPr>
        <w:instrText xml:space="preserve"> HYPERLINK "http://www.tpa.org.tw/post01.jsp?msid=MS00021250&amp;type=A" </w:instrText>
      </w:r>
      <w:r w:rsidR="007B4E53" w:rsidRPr="002D5455">
        <w:rPr>
          <w:rFonts w:ascii="Times New Roman" w:hAnsi="Times New Roman" w:cs="Times New Roman"/>
        </w:rPr>
        <w:fldChar w:fldCharType="separate"/>
      </w:r>
      <w:r w:rsidRPr="002D5455">
        <w:rPr>
          <w:rFonts w:ascii="Times New Roman" w:eastAsia="標楷體" w:hAnsi="Times New Roman" w:cs="Times New Roman"/>
          <w:iCs/>
          <w:kern w:val="0"/>
          <w:sz w:val="22"/>
          <w:szCs w:val="24"/>
        </w:rPr>
        <w:t>http://www.tpa.org.tw/post01.jsp?msid=MS00021250&amp;type=A</w:t>
      </w:r>
      <w:r w:rsidR="007B4E53" w:rsidRPr="002D5455">
        <w:rPr>
          <w:rFonts w:ascii="Times New Roman" w:eastAsia="標楷體" w:hAnsi="Times New Roman" w:cs="Times New Roman"/>
          <w:iCs/>
          <w:kern w:val="0"/>
          <w:sz w:val="22"/>
          <w:szCs w:val="24"/>
        </w:rPr>
        <w:fldChar w:fldCharType="end"/>
      </w:r>
      <w:r w:rsidRPr="002D5455">
        <w:rPr>
          <w:rFonts w:ascii="Times New Roman" w:eastAsia="標楷體" w:hAnsi="Times New Roman" w:cs="Times New Roman"/>
          <w:iCs/>
          <w:kern w:val="0"/>
          <w:sz w:val="22"/>
          <w:szCs w:val="24"/>
        </w:rPr>
        <w:t>.</w:t>
      </w:r>
      <w:r w:rsidRPr="002D5455">
        <w:rPr>
          <w:rFonts w:ascii="Times New Roman" w:eastAsia="標楷體" w:hAnsi="Times New Roman" w:cs="Times New Roman"/>
          <w:szCs w:val="28"/>
        </w:rPr>
        <w:br w:type="page"/>
      </w:r>
    </w:p>
    <w:p w14:paraId="1447F945" w14:textId="77777777" w:rsidR="00AF5DF0" w:rsidRPr="002D5455" w:rsidRDefault="00AF5DF0" w:rsidP="00AA46CD">
      <w:pPr>
        <w:pStyle w:val="a8"/>
        <w:jc w:val="center"/>
        <w:outlineLvl w:val="1"/>
        <w:rPr>
          <w:rFonts w:ascii="標楷體" w:eastAsia="標楷體" w:hAnsi="標楷體" w:cs="Times New Roman"/>
          <w:b/>
          <w:bCs/>
          <w:sz w:val="28"/>
          <w:szCs w:val="32"/>
        </w:rPr>
      </w:pPr>
      <w:bookmarkStart w:id="8" w:name="_Toc157169906"/>
      <w:r w:rsidRPr="002D5455">
        <w:rPr>
          <w:rFonts w:ascii="標楷體" w:eastAsia="標楷體" w:hAnsi="標楷體" w:cs="Times New Roman"/>
          <w:b/>
          <w:bCs/>
          <w:sz w:val="28"/>
          <w:szCs w:val="32"/>
        </w:rPr>
        <w:lastRenderedPageBreak/>
        <w:t>目標三、手術安全</w:t>
      </w:r>
      <w:bookmarkEnd w:id="8"/>
    </w:p>
    <w:tbl>
      <w:tblPr>
        <w:tblStyle w:val="ab"/>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2"/>
        <w:gridCol w:w="6662"/>
        <w:gridCol w:w="6662"/>
      </w:tblGrid>
      <w:tr w:rsidR="00555751" w:rsidRPr="002D5455" w14:paraId="2F1CA61E" w14:textId="6F84D1E7" w:rsidTr="002D5455">
        <w:trPr>
          <w:tblHeader/>
        </w:trPr>
        <w:tc>
          <w:tcPr>
            <w:tcW w:w="2122" w:type="dxa"/>
            <w:vMerge w:val="restart"/>
            <w:shd w:val="clear" w:color="auto" w:fill="FFE599" w:themeFill="accent4" w:themeFillTint="66"/>
            <w:vAlign w:val="center"/>
          </w:tcPr>
          <w:p w14:paraId="436BA85D" w14:textId="33B80FCF" w:rsidR="00555751" w:rsidRPr="002D5455" w:rsidRDefault="00555751" w:rsidP="00AA46CD">
            <w:pPr>
              <w:jc w:val="center"/>
              <w:rPr>
                <w:rFonts w:ascii="Times New Roman" w:eastAsia="標楷體" w:hAnsi="Times New Roman" w:cs="Times New Roman"/>
                <w:b/>
                <w:iCs/>
                <w:kern w:val="0"/>
              </w:rPr>
            </w:pPr>
            <w:bookmarkStart w:id="9" w:name="目標4"/>
            <w:bookmarkEnd w:id="6"/>
            <w:r w:rsidRPr="002D5455">
              <w:rPr>
                <w:rFonts w:ascii="Times New Roman" w:eastAsia="標楷體" w:hAnsi="Times New Roman" w:cs="Times New Roman"/>
                <w:b/>
                <w:iCs/>
                <w:kern w:val="0"/>
              </w:rPr>
              <w:t>執行策略</w:t>
            </w:r>
          </w:p>
        </w:tc>
        <w:tc>
          <w:tcPr>
            <w:tcW w:w="6662" w:type="dxa"/>
            <w:shd w:val="clear" w:color="auto" w:fill="FFE599" w:themeFill="accent4" w:themeFillTint="66"/>
            <w:vAlign w:val="center"/>
          </w:tcPr>
          <w:p w14:paraId="07A541E8" w14:textId="77777777" w:rsidR="00555751" w:rsidRPr="002D5455" w:rsidRDefault="00555751" w:rsidP="00AA46CD">
            <w:pPr>
              <w:jc w:val="center"/>
              <w:rPr>
                <w:rFonts w:ascii="Times New Roman" w:eastAsia="標楷體" w:hAnsi="Times New Roman" w:cs="Times New Roman"/>
                <w:b/>
                <w:iCs/>
                <w:kern w:val="0"/>
              </w:rPr>
            </w:pPr>
            <w:r w:rsidRPr="002D5455">
              <w:rPr>
                <w:rFonts w:ascii="Times New Roman" w:eastAsia="標楷體" w:hAnsi="Times New Roman" w:cs="Times New Roman"/>
                <w:b/>
                <w:szCs w:val="24"/>
              </w:rPr>
              <w:t>113-</w:t>
            </w:r>
            <w:proofErr w:type="gramStart"/>
            <w:r w:rsidRPr="002D5455">
              <w:rPr>
                <w:rFonts w:ascii="Times New Roman" w:eastAsia="標楷體" w:hAnsi="Times New Roman" w:cs="Times New Roman"/>
                <w:b/>
                <w:szCs w:val="24"/>
              </w:rPr>
              <w:t>114</w:t>
            </w:r>
            <w:proofErr w:type="gramEnd"/>
            <w:r w:rsidRPr="002D5455">
              <w:rPr>
                <w:rFonts w:ascii="Times New Roman" w:eastAsia="標楷體" w:hAnsi="Times New Roman" w:cs="Times New Roman"/>
                <w:b/>
                <w:szCs w:val="24"/>
              </w:rPr>
              <w:t>年度</w:t>
            </w:r>
          </w:p>
        </w:tc>
        <w:tc>
          <w:tcPr>
            <w:tcW w:w="6662" w:type="dxa"/>
            <w:shd w:val="clear" w:color="auto" w:fill="FFE599" w:themeFill="accent4" w:themeFillTint="66"/>
          </w:tcPr>
          <w:p w14:paraId="3F3F98F8" w14:textId="744EA1E2" w:rsidR="00555751" w:rsidRPr="002D5455" w:rsidRDefault="00555751" w:rsidP="00AA46CD">
            <w:pPr>
              <w:jc w:val="center"/>
              <w:rPr>
                <w:rFonts w:ascii="Times New Roman" w:eastAsia="標楷體" w:hAnsi="Times New Roman" w:cs="Times New Roman"/>
                <w:b/>
              </w:rPr>
            </w:pPr>
            <w:r w:rsidRPr="002D5455">
              <w:rPr>
                <w:rFonts w:ascii="Times New Roman" w:eastAsia="標楷體" w:hAnsi="Times New Roman" w:cs="Times New Roman"/>
                <w:b/>
                <w:szCs w:val="24"/>
              </w:rPr>
              <w:t>111-</w:t>
            </w:r>
            <w:proofErr w:type="gramStart"/>
            <w:r w:rsidRPr="002D5455">
              <w:rPr>
                <w:rFonts w:ascii="Times New Roman" w:eastAsia="標楷體" w:hAnsi="Times New Roman" w:cs="Times New Roman"/>
                <w:b/>
                <w:szCs w:val="24"/>
              </w:rPr>
              <w:t>112</w:t>
            </w:r>
            <w:proofErr w:type="gramEnd"/>
            <w:r w:rsidRPr="002D5455">
              <w:rPr>
                <w:rFonts w:ascii="Times New Roman" w:eastAsia="標楷體" w:hAnsi="Times New Roman" w:cs="Times New Roman"/>
                <w:b/>
                <w:szCs w:val="24"/>
              </w:rPr>
              <w:t>年度</w:t>
            </w:r>
          </w:p>
        </w:tc>
      </w:tr>
      <w:tr w:rsidR="00555751" w:rsidRPr="002D5455" w14:paraId="57A79A46" w14:textId="1897FF53" w:rsidTr="002D5455">
        <w:trPr>
          <w:tblHeader/>
        </w:trPr>
        <w:tc>
          <w:tcPr>
            <w:tcW w:w="2122" w:type="dxa"/>
            <w:vMerge/>
            <w:shd w:val="clear" w:color="auto" w:fill="FFE599" w:themeFill="accent4" w:themeFillTint="66"/>
            <w:vAlign w:val="center"/>
          </w:tcPr>
          <w:p w14:paraId="00202398" w14:textId="4A4427CF" w:rsidR="00555751" w:rsidRPr="002D5455" w:rsidRDefault="00555751" w:rsidP="00AA46CD">
            <w:pPr>
              <w:widowControl/>
              <w:jc w:val="center"/>
              <w:rPr>
                <w:rFonts w:ascii="Times New Roman" w:eastAsia="標楷體" w:hAnsi="Times New Roman" w:cs="Times New Roman"/>
                <w:b/>
                <w:iCs/>
                <w:kern w:val="0"/>
              </w:rPr>
            </w:pPr>
          </w:p>
        </w:tc>
        <w:tc>
          <w:tcPr>
            <w:tcW w:w="6662" w:type="dxa"/>
            <w:shd w:val="clear" w:color="auto" w:fill="FFE599" w:themeFill="accent4" w:themeFillTint="66"/>
            <w:vAlign w:val="center"/>
          </w:tcPr>
          <w:p w14:paraId="6C023C7B" w14:textId="77777777" w:rsidR="00555751" w:rsidRPr="002D5455" w:rsidRDefault="00555751" w:rsidP="00AA46CD">
            <w:pPr>
              <w:widowControl/>
              <w:jc w:val="center"/>
              <w:rPr>
                <w:rFonts w:ascii="Times New Roman" w:eastAsia="標楷體" w:hAnsi="Times New Roman" w:cs="Times New Roman"/>
                <w:b/>
              </w:rPr>
            </w:pPr>
            <w:r w:rsidRPr="002D5455">
              <w:rPr>
                <w:rFonts w:ascii="Times New Roman" w:eastAsia="標楷體" w:hAnsi="Times New Roman" w:cs="Times New Roman"/>
                <w:b/>
                <w:iCs/>
                <w:kern w:val="0"/>
              </w:rPr>
              <w:t>一般原則及</w:t>
            </w:r>
            <w:r w:rsidRPr="002D5455">
              <w:rPr>
                <w:rFonts w:ascii="Times New Roman" w:eastAsia="標楷體" w:hAnsi="Times New Roman" w:cs="Times New Roman"/>
                <w:b/>
              </w:rPr>
              <w:t>參考做法</w:t>
            </w:r>
          </w:p>
        </w:tc>
        <w:tc>
          <w:tcPr>
            <w:tcW w:w="6662" w:type="dxa"/>
            <w:shd w:val="clear" w:color="auto" w:fill="FFE599" w:themeFill="accent4" w:themeFillTint="66"/>
          </w:tcPr>
          <w:p w14:paraId="6C365A07" w14:textId="1911A914" w:rsidR="00555751" w:rsidRPr="002D5455" w:rsidRDefault="00555751" w:rsidP="00AA46CD">
            <w:pPr>
              <w:jc w:val="center"/>
              <w:rPr>
                <w:rFonts w:ascii="Times New Roman" w:eastAsia="標楷體" w:hAnsi="Times New Roman" w:cs="Times New Roman"/>
                <w:b/>
              </w:rPr>
            </w:pPr>
            <w:r w:rsidRPr="002D5455">
              <w:rPr>
                <w:rFonts w:ascii="Times New Roman" w:eastAsia="標楷體" w:hAnsi="Times New Roman" w:cs="Times New Roman"/>
                <w:b/>
                <w:iCs/>
                <w:kern w:val="0"/>
              </w:rPr>
              <w:t>一般原則及</w:t>
            </w:r>
            <w:r w:rsidRPr="002D5455">
              <w:rPr>
                <w:rFonts w:ascii="Times New Roman" w:eastAsia="標楷體" w:hAnsi="Times New Roman" w:cs="Times New Roman"/>
                <w:b/>
              </w:rPr>
              <w:t>參考做法</w:t>
            </w:r>
          </w:p>
        </w:tc>
      </w:tr>
      <w:tr w:rsidR="00555751" w:rsidRPr="002D5455" w14:paraId="254FEE54" w14:textId="7586067F" w:rsidTr="002D5455">
        <w:tc>
          <w:tcPr>
            <w:tcW w:w="2122" w:type="dxa"/>
          </w:tcPr>
          <w:p w14:paraId="53D64872" w14:textId="77777777" w:rsidR="00555751" w:rsidRPr="002D5455" w:rsidRDefault="00555751" w:rsidP="00AA46CD">
            <w:pPr>
              <w:widowControl/>
              <w:numPr>
                <w:ilvl w:val="0"/>
                <w:numId w:val="33"/>
              </w:numPr>
              <w:ind w:left="192" w:hangingChars="80" w:hanging="192"/>
              <w:jc w:val="both"/>
              <w:rPr>
                <w:rFonts w:ascii="Times New Roman" w:eastAsia="標楷體" w:hAnsi="Times New Roman" w:cs="Times New Roman"/>
              </w:rPr>
            </w:pPr>
            <w:r w:rsidRPr="002D5455">
              <w:rPr>
                <w:rFonts w:ascii="Times New Roman" w:eastAsia="標楷體" w:hAnsi="Times New Roman" w:cs="Times New Roman"/>
                <w:iCs/>
                <w:kern w:val="0"/>
                <w:szCs w:val="24"/>
              </w:rPr>
              <w:t>落實手術安全流程。</w:t>
            </w:r>
          </w:p>
        </w:tc>
        <w:tc>
          <w:tcPr>
            <w:tcW w:w="6662" w:type="dxa"/>
          </w:tcPr>
          <w:p w14:paraId="5EA60F29" w14:textId="77777777" w:rsidR="00555751" w:rsidRPr="002D5455" w:rsidRDefault="00555751" w:rsidP="00AA46CD">
            <w:pPr>
              <w:pStyle w:val="10"/>
              <w:widowControl/>
              <w:numPr>
                <w:ilvl w:val="0"/>
                <w:numId w:val="18"/>
              </w:numPr>
              <w:adjustRightInd w:val="0"/>
              <w:ind w:left="459" w:right="28" w:hanging="459"/>
              <w:rPr>
                <w:rFonts w:ascii="Times New Roman" w:eastAsia="標楷體" w:hAnsi="Times New Roman" w:cs="Times New Roman"/>
                <w:szCs w:val="24"/>
              </w:rPr>
            </w:pPr>
            <w:r w:rsidRPr="002D5455">
              <w:rPr>
                <w:rFonts w:ascii="Times New Roman" w:eastAsia="標楷體" w:hAnsi="Times New Roman" w:cs="Times New Roman"/>
                <w:szCs w:val="24"/>
              </w:rPr>
              <w:t>執行全身麻醉之醫師須具備有效期內之專業證照、資格與急救能力，如：</w:t>
            </w:r>
            <w:r w:rsidRPr="002D5455">
              <w:rPr>
                <w:rFonts w:ascii="Times New Roman" w:eastAsia="標楷體" w:hAnsi="Times New Roman" w:cs="Times New Roman"/>
                <w:szCs w:val="24"/>
              </w:rPr>
              <w:t>ACLS</w:t>
            </w:r>
            <w:r w:rsidRPr="002D5455">
              <w:rPr>
                <w:rFonts w:ascii="Times New Roman" w:eastAsia="標楷體" w:hAnsi="Times New Roman" w:cs="Times New Roman"/>
                <w:szCs w:val="24"/>
              </w:rPr>
              <w:t>等。施行「特定醫療技術檢查檢驗醫療儀器施行或使用管理辦法」第</w:t>
            </w:r>
            <w:r w:rsidRPr="002D5455">
              <w:rPr>
                <w:rFonts w:ascii="Times New Roman" w:eastAsia="標楷體" w:hAnsi="Times New Roman" w:cs="Times New Roman"/>
                <w:szCs w:val="24"/>
              </w:rPr>
              <w:t>23</w:t>
            </w:r>
            <w:r w:rsidRPr="002D5455">
              <w:rPr>
                <w:rFonts w:ascii="Times New Roman" w:eastAsia="標楷體" w:hAnsi="Times New Roman" w:cs="Times New Roman"/>
                <w:szCs w:val="24"/>
              </w:rPr>
              <w:t>、</w:t>
            </w:r>
            <w:r w:rsidRPr="002D5455">
              <w:rPr>
                <w:rFonts w:ascii="Times New Roman" w:eastAsia="標楷體" w:hAnsi="Times New Roman" w:cs="Times New Roman"/>
                <w:szCs w:val="24"/>
              </w:rPr>
              <w:t>27</w:t>
            </w:r>
            <w:r w:rsidRPr="002D5455">
              <w:rPr>
                <w:rFonts w:ascii="Times New Roman" w:eastAsia="標楷體" w:hAnsi="Times New Roman" w:cs="Times New Roman"/>
                <w:szCs w:val="24"/>
              </w:rPr>
              <w:t>條手術時，其屬全身麻醉或非全身麻醉之靜脈注射麻醉特定美容醫學手術者，應有專任或兼任之麻醉科專科醫師</w:t>
            </w:r>
            <w:proofErr w:type="gramStart"/>
            <w:r w:rsidRPr="002D5455">
              <w:rPr>
                <w:rFonts w:ascii="Times New Roman" w:eastAsia="標楷體" w:hAnsi="Times New Roman" w:cs="Times New Roman"/>
                <w:szCs w:val="24"/>
              </w:rPr>
              <w:t>全程在場</w:t>
            </w:r>
            <w:proofErr w:type="gramEnd"/>
            <w:r w:rsidRPr="002D5455">
              <w:rPr>
                <w:rFonts w:ascii="Times New Roman" w:eastAsia="標楷體" w:hAnsi="Times New Roman" w:cs="Times New Roman"/>
                <w:szCs w:val="24"/>
              </w:rPr>
              <w:t>，且應於手術時親自執行麻醉業務。前項非全身麻醉之靜脈注射麻醉屬中度、輕度鎮靜者，得由手術醫師以外之其他受麻醉相關訓練之醫師執行，不受前項應有麻醉科專科醫師規定之限制。</w:t>
            </w:r>
            <w:proofErr w:type="gramStart"/>
            <w:r w:rsidRPr="002D5455">
              <w:rPr>
                <w:rFonts w:ascii="Times New Roman" w:eastAsia="標楷體" w:hAnsi="Times New Roman" w:cs="Times New Roman"/>
                <w:szCs w:val="24"/>
                <w:vertAlign w:val="superscript"/>
              </w:rPr>
              <w:t>註</w:t>
            </w:r>
            <w:proofErr w:type="gramEnd"/>
            <w:r w:rsidRPr="002D5455">
              <w:rPr>
                <w:rFonts w:ascii="Times New Roman" w:eastAsia="標楷體" w:hAnsi="Times New Roman" w:cs="Times New Roman"/>
                <w:szCs w:val="24"/>
                <w:vertAlign w:val="superscript"/>
              </w:rPr>
              <w:t>1</w:t>
            </w:r>
          </w:p>
          <w:p w14:paraId="23A07841" w14:textId="77777777" w:rsidR="00555751" w:rsidRPr="002D5455" w:rsidRDefault="00555751" w:rsidP="00AA46CD">
            <w:pPr>
              <w:pStyle w:val="10"/>
              <w:widowControl/>
              <w:numPr>
                <w:ilvl w:val="0"/>
                <w:numId w:val="18"/>
              </w:numPr>
              <w:adjustRightInd w:val="0"/>
              <w:ind w:left="459" w:right="28" w:hanging="459"/>
              <w:rPr>
                <w:rFonts w:ascii="Times New Roman" w:eastAsia="標楷體" w:hAnsi="Times New Roman" w:cs="Times New Roman"/>
                <w:szCs w:val="24"/>
              </w:rPr>
            </w:pPr>
            <w:r w:rsidRPr="002D5455">
              <w:rPr>
                <w:rFonts w:ascii="Times New Roman" w:eastAsia="標楷體" w:hAnsi="Times New Roman" w:cs="Times New Roman"/>
                <w:szCs w:val="24"/>
              </w:rPr>
              <w:t>手術（生產）前有獲得病人</w:t>
            </w:r>
            <w:r w:rsidRPr="002D5455">
              <w:rPr>
                <w:rFonts w:ascii="Times New Roman" w:eastAsia="標楷體" w:hAnsi="Times New Roman" w:cs="Times New Roman"/>
                <w:szCs w:val="24"/>
              </w:rPr>
              <w:t>/</w:t>
            </w:r>
            <w:r w:rsidRPr="002D5455">
              <w:rPr>
                <w:rFonts w:ascii="Times New Roman" w:eastAsia="標楷體" w:hAnsi="Times New Roman" w:cs="Times New Roman"/>
                <w:szCs w:val="24"/>
              </w:rPr>
              <w:t>家屬之同意，並簽署手術（生產）及麻醉同意書。</w:t>
            </w:r>
          </w:p>
          <w:p w14:paraId="34CAB217" w14:textId="22A7CB5C" w:rsidR="00555751" w:rsidRPr="002D5455" w:rsidRDefault="00555751" w:rsidP="00AA46CD">
            <w:pPr>
              <w:pStyle w:val="10"/>
              <w:widowControl/>
              <w:numPr>
                <w:ilvl w:val="0"/>
                <w:numId w:val="18"/>
              </w:numPr>
              <w:adjustRightInd w:val="0"/>
              <w:ind w:left="459" w:right="28" w:hanging="459"/>
              <w:rPr>
                <w:rFonts w:ascii="Times New Roman" w:eastAsia="標楷體" w:hAnsi="Times New Roman" w:cs="Times New Roman"/>
                <w:szCs w:val="24"/>
              </w:rPr>
            </w:pPr>
            <w:r w:rsidRPr="002D5455">
              <w:rPr>
                <w:rFonts w:ascii="Times New Roman" w:eastAsia="標楷體" w:hAnsi="Times New Roman" w:cs="Times New Roman"/>
                <w:szCs w:val="24"/>
              </w:rPr>
              <w:t>手術前</w:t>
            </w:r>
            <w:r w:rsidRPr="002D5455">
              <w:rPr>
                <w:rFonts w:ascii="Times New Roman" w:eastAsia="標楷體" w:hAnsi="Times New Roman" w:cs="Times New Roman"/>
                <w:iCs/>
                <w:color w:val="FF0000"/>
                <w:kern w:val="0"/>
                <w:szCs w:val="24"/>
                <w:u w:val="single"/>
              </w:rPr>
              <w:t>應確認病人是否有藥物過敏史、參考最新實證資訊正確停用特定藥物</w:t>
            </w:r>
            <w:proofErr w:type="gramStart"/>
            <w:r w:rsidRPr="002D5455">
              <w:rPr>
                <w:rFonts w:ascii="Times New Roman" w:eastAsia="標楷體" w:hAnsi="Times New Roman" w:cs="Times New Roman"/>
                <w:iCs/>
                <w:color w:val="FF0000"/>
                <w:kern w:val="0"/>
                <w:szCs w:val="24"/>
                <w:u w:val="single"/>
                <w:vertAlign w:val="superscript"/>
              </w:rPr>
              <w:t>註</w:t>
            </w:r>
            <w:proofErr w:type="gramEnd"/>
            <w:r w:rsidRPr="002D5455">
              <w:rPr>
                <w:rFonts w:ascii="Times New Roman" w:eastAsia="標楷體" w:hAnsi="Times New Roman" w:cs="Times New Roman"/>
                <w:iCs/>
                <w:color w:val="FF0000"/>
                <w:kern w:val="0"/>
                <w:szCs w:val="24"/>
                <w:u w:val="single"/>
                <w:vertAlign w:val="superscript"/>
              </w:rPr>
              <w:t>2</w:t>
            </w:r>
            <w:r w:rsidRPr="002D5455">
              <w:rPr>
                <w:rFonts w:ascii="Times New Roman" w:eastAsia="標楷體" w:hAnsi="Times New Roman" w:cs="Times New Roman"/>
                <w:iCs/>
                <w:color w:val="FF0000"/>
                <w:kern w:val="0"/>
                <w:szCs w:val="24"/>
                <w:u w:val="single"/>
              </w:rPr>
              <w:t>、</w:t>
            </w:r>
            <w:r w:rsidRPr="002D5455">
              <w:rPr>
                <w:rFonts w:ascii="Times New Roman" w:eastAsia="標楷體" w:hAnsi="Times New Roman" w:cs="Times New Roman"/>
                <w:color w:val="FF0000"/>
                <w:szCs w:val="24"/>
                <w:u w:val="single"/>
              </w:rPr>
              <w:t>服用抗凝血劑</w:t>
            </w:r>
            <w:r w:rsidRPr="002D5455">
              <w:rPr>
                <w:rFonts w:ascii="Times New Roman" w:eastAsia="標楷體" w:hAnsi="Times New Roman" w:cs="Times New Roman"/>
                <w:color w:val="FF0000"/>
                <w:szCs w:val="24"/>
                <w:u w:val="single"/>
              </w:rPr>
              <w:t>/</w:t>
            </w:r>
            <w:r w:rsidRPr="002D5455">
              <w:rPr>
                <w:rFonts w:ascii="Times New Roman" w:eastAsia="標楷體" w:hAnsi="Times New Roman" w:cs="Times New Roman"/>
                <w:color w:val="FF0000"/>
                <w:szCs w:val="24"/>
                <w:u w:val="single"/>
              </w:rPr>
              <w:t>抗血小板藥的停藥天數、血小板過低、貧血、及其他足以影響手術安全之病史等</w:t>
            </w:r>
            <w:r w:rsidRPr="002D5455">
              <w:rPr>
                <w:rFonts w:ascii="Times New Roman" w:eastAsia="標楷體" w:hAnsi="Times New Roman" w:cs="Times New Roman"/>
                <w:szCs w:val="24"/>
              </w:rPr>
              <w:t>。</w:t>
            </w:r>
            <w:r w:rsidR="00AE7328" w:rsidRPr="00AE7328">
              <w:rPr>
                <w:rFonts w:ascii="Times New Roman" w:eastAsia="標楷體" w:hAnsi="Times New Roman" w:cs="Times New Roman"/>
                <w:strike/>
                <w:color w:val="FF0000"/>
                <w:szCs w:val="24"/>
              </w:rPr>
              <w:t>，</w:t>
            </w:r>
            <w:r w:rsidR="00092ECC" w:rsidRPr="00092ECC">
              <w:rPr>
                <w:rFonts w:ascii="Times New Roman" w:eastAsia="標楷體" w:hAnsi="Times New Roman" w:cs="Times New Roman"/>
                <w:strike/>
                <w:color w:val="FF0000"/>
                <w:szCs w:val="24"/>
              </w:rPr>
              <w:t>確實核對手術病人姓名、手術部位、手術</w:t>
            </w:r>
            <w:proofErr w:type="gramStart"/>
            <w:r w:rsidR="00092ECC" w:rsidRPr="00092ECC">
              <w:rPr>
                <w:rFonts w:ascii="Times New Roman" w:eastAsia="標楷體" w:hAnsi="Times New Roman" w:cs="Times New Roman"/>
                <w:strike/>
                <w:color w:val="FF0000"/>
                <w:szCs w:val="24"/>
              </w:rPr>
              <w:t>術</w:t>
            </w:r>
            <w:proofErr w:type="gramEnd"/>
            <w:r w:rsidR="00092ECC" w:rsidRPr="00092ECC">
              <w:rPr>
                <w:rFonts w:ascii="Times New Roman" w:eastAsia="標楷體" w:hAnsi="Times New Roman" w:cs="Times New Roman"/>
                <w:strike/>
                <w:color w:val="FF0000"/>
                <w:szCs w:val="24"/>
              </w:rPr>
              <w:t>式、特殊病史、是否服用抗凝血劑</w:t>
            </w:r>
            <w:r w:rsidR="00092ECC" w:rsidRPr="00092ECC">
              <w:rPr>
                <w:rFonts w:ascii="Times New Roman" w:eastAsia="標楷體" w:hAnsi="Times New Roman" w:cs="Times New Roman"/>
                <w:strike/>
                <w:color w:val="FF0000"/>
                <w:szCs w:val="24"/>
              </w:rPr>
              <w:t>/</w:t>
            </w:r>
            <w:r w:rsidR="00092ECC" w:rsidRPr="00092ECC">
              <w:rPr>
                <w:rFonts w:ascii="Times New Roman" w:eastAsia="標楷體" w:hAnsi="Times New Roman" w:cs="Times New Roman"/>
                <w:strike/>
                <w:color w:val="FF0000"/>
                <w:szCs w:val="24"/>
              </w:rPr>
              <w:t>抗血小板藥及過敏史。</w:t>
            </w:r>
          </w:p>
          <w:p w14:paraId="2285A950" w14:textId="727402F1" w:rsidR="00555751" w:rsidRPr="002D5455" w:rsidRDefault="00555751" w:rsidP="00AA46CD">
            <w:pPr>
              <w:pStyle w:val="10"/>
              <w:widowControl/>
              <w:numPr>
                <w:ilvl w:val="0"/>
                <w:numId w:val="18"/>
              </w:numPr>
              <w:adjustRightInd w:val="0"/>
              <w:ind w:left="459" w:right="28" w:hanging="459"/>
              <w:rPr>
                <w:rFonts w:ascii="Times New Roman" w:eastAsia="標楷體" w:hAnsi="Times New Roman" w:cs="Times New Roman"/>
                <w:szCs w:val="24"/>
              </w:rPr>
            </w:pPr>
            <w:r w:rsidRPr="002D5455">
              <w:rPr>
                <w:rFonts w:ascii="Times New Roman" w:eastAsia="標楷體" w:hAnsi="Times New Roman" w:cs="Times New Roman"/>
                <w:color w:val="FF0000"/>
                <w:szCs w:val="24"/>
                <w:u w:val="single"/>
              </w:rPr>
              <w:t>手術後，評估病人恢復服用抗凝血劑</w:t>
            </w:r>
            <w:r w:rsidRPr="002D5455">
              <w:rPr>
                <w:rFonts w:ascii="Times New Roman" w:eastAsia="標楷體" w:hAnsi="Times New Roman" w:cs="Times New Roman"/>
                <w:color w:val="FF0000"/>
                <w:szCs w:val="24"/>
                <w:u w:val="single"/>
              </w:rPr>
              <w:t>/</w:t>
            </w:r>
            <w:r w:rsidRPr="002D5455">
              <w:rPr>
                <w:rFonts w:ascii="Times New Roman" w:eastAsia="標楷體" w:hAnsi="Times New Roman" w:cs="Times New Roman"/>
                <w:color w:val="FF0000"/>
                <w:szCs w:val="24"/>
                <w:u w:val="single"/>
              </w:rPr>
              <w:t>抗血小板藥的時機。</w:t>
            </w:r>
          </w:p>
          <w:p w14:paraId="6598192C" w14:textId="7410F22E" w:rsidR="00555751" w:rsidRPr="00092ECC" w:rsidRDefault="00555751" w:rsidP="00FB5187">
            <w:pPr>
              <w:pStyle w:val="10"/>
              <w:widowControl/>
              <w:numPr>
                <w:ilvl w:val="0"/>
                <w:numId w:val="18"/>
              </w:numPr>
              <w:adjustRightInd w:val="0"/>
              <w:ind w:left="459" w:right="28" w:hanging="459"/>
              <w:rPr>
                <w:rFonts w:ascii="Times New Roman" w:eastAsia="標楷體" w:hAnsi="Times New Roman" w:cs="Times New Roman"/>
                <w:szCs w:val="24"/>
              </w:rPr>
            </w:pPr>
            <w:r w:rsidRPr="00092ECC">
              <w:rPr>
                <w:rFonts w:ascii="Times New Roman" w:eastAsia="標楷體" w:hAnsi="Times New Roman" w:cs="Times New Roman"/>
                <w:color w:val="FF0000"/>
                <w:szCs w:val="24"/>
                <w:u w:val="single"/>
              </w:rPr>
              <w:t>入手術室前，確實核對手術病人姓名、手術部位、手術</w:t>
            </w:r>
            <w:proofErr w:type="gramStart"/>
            <w:r w:rsidRPr="00092ECC">
              <w:rPr>
                <w:rFonts w:ascii="Times New Roman" w:eastAsia="標楷體" w:hAnsi="Times New Roman" w:cs="Times New Roman"/>
                <w:color w:val="FF0000"/>
                <w:szCs w:val="24"/>
                <w:u w:val="single"/>
              </w:rPr>
              <w:t>術</w:t>
            </w:r>
            <w:proofErr w:type="gramEnd"/>
            <w:r w:rsidRPr="00092ECC">
              <w:rPr>
                <w:rFonts w:ascii="Times New Roman" w:eastAsia="標楷體" w:hAnsi="Times New Roman" w:cs="Times New Roman"/>
                <w:color w:val="FF0000"/>
                <w:szCs w:val="24"/>
                <w:u w:val="single"/>
              </w:rPr>
              <w:t>式、特殊病史及過敏史。</w:t>
            </w:r>
          </w:p>
          <w:p w14:paraId="4920C4A6" w14:textId="0C6060EF" w:rsidR="00555751" w:rsidRPr="002D5455" w:rsidRDefault="00555751" w:rsidP="00AA46CD">
            <w:pPr>
              <w:pStyle w:val="10"/>
              <w:widowControl/>
              <w:numPr>
                <w:ilvl w:val="0"/>
                <w:numId w:val="18"/>
              </w:numPr>
              <w:adjustRightInd w:val="0"/>
              <w:ind w:left="459" w:right="28" w:hanging="459"/>
              <w:rPr>
                <w:rFonts w:ascii="Times New Roman" w:eastAsia="標楷體" w:hAnsi="Times New Roman" w:cs="Times New Roman"/>
                <w:szCs w:val="24"/>
              </w:rPr>
            </w:pPr>
            <w:r w:rsidRPr="002D5455">
              <w:rPr>
                <w:rFonts w:ascii="Times New Roman" w:eastAsia="標楷體" w:hAnsi="Times New Roman" w:cs="Times New Roman"/>
                <w:szCs w:val="24"/>
              </w:rPr>
              <w:t>核對病人身分時，應主動詢問並請病人回答，如病人無法回應問題，可改向家屬或陪同人員確認</w:t>
            </w:r>
            <w:r w:rsidR="00E16007" w:rsidRPr="00E16007">
              <w:rPr>
                <w:rFonts w:ascii="Times New Roman" w:eastAsia="標楷體" w:hAnsi="Times New Roman" w:cs="Times New Roman"/>
                <w:strike/>
                <w:color w:val="FF0000"/>
                <w:szCs w:val="24"/>
              </w:rPr>
              <w:t>取代</w:t>
            </w:r>
            <w:r w:rsidRPr="002D5455">
              <w:rPr>
                <w:rFonts w:ascii="Times New Roman" w:eastAsia="標楷體" w:hAnsi="Times New Roman" w:cs="Times New Roman"/>
                <w:color w:val="FF0000"/>
                <w:szCs w:val="24"/>
                <w:u w:val="single"/>
              </w:rPr>
              <w:t>，並核對身分證件</w:t>
            </w:r>
            <w:r w:rsidRPr="002D5455">
              <w:rPr>
                <w:rFonts w:ascii="Times New Roman" w:eastAsia="標楷體" w:hAnsi="Times New Roman" w:cs="Times New Roman"/>
                <w:szCs w:val="24"/>
              </w:rPr>
              <w:t>。</w:t>
            </w:r>
          </w:p>
          <w:p w14:paraId="3DA0310B" w14:textId="7471B45A" w:rsidR="00555751" w:rsidRPr="002D5455" w:rsidRDefault="00555751" w:rsidP="00AA46CD">
            <w:pPr>
              <w:pStyle w:val="10"/>
              <w:widowControl/>
              <w:numPr>
                <w:ilvl w:val="0"/>
                <w:numId w:val="18"/>
              </w:numPr>
              <w:adjustRightInd w:val="0"/>
              <w:ind w:left="459" w:right="28" w:hanging="459"/>
              <w:rPr>
                <w:rFonts w:ascii="Times New Roman" w:eastAsia="標楷體" w:hAnsi="Times New Roman" w:cs="Times New Roman"/>
                <w:szCs w:val="24"/>
              </w:rPr>
            </w:pPr>
            <w:r w:rsidRPr="002D5455">
              <w:rPr>
                <w:rFonts w:ascii="Times New Roman" w:eastAsia="標楷體" w:hAnsi="Times New Roman" w:cs="Times New Roman"/>
                <w:szCs w:val="24"/>
              </w:rPr>
              <w:lastRenderedPageBreak/>
              <w:t>有左右側區別的手術、多器官、多部位手術</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如：四肢、手指、腳趾</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在手術劃刀前應由手術小組成員共同確認病人及手術部位。</w:t>
            </w:r>
          </w:p>
          <w:p w14:paraId="45864A23" w14:textId="59BA1B4F" w:rsidR="00555751" w:rsidRPr="002D5455" w:rsidRDefault="00555751" w:rsidP="00AA46CD">
            <w:pPr>
              <w:pStyle w:val="10"/>
              <w:widowControl/>
              <w:numPr>
                <w:ilvl w:val="0"/>
                <w:numId w:val="18"/>
              </w:numPr>
              <w:adjustRightInd w:val="0"/>
              <w:ind w:left="459" w:right="28" w:hanging="459"/>
              <w:rPr>
                <w:rFonts w:ascii="Times New Roman" w:eastAsia="標楷體" w:hAnsi="Times New Roman" w:cs="Times New Roman"/>
                <w:szCs w:val="24"/>
              </w:rPr>
            </w:pPr>
            <w:r w:rsidRPr="002D5455">
              <w:rPr>
                <w:rFonts w:ascii="Times New Roman" w:eastAsia="標楷體" w:hAnsi="Times New Roman" w:cs="Times New Roman"/>
                <w:szCs w:val="24"/>
              </w:rPr>
              <w:t>手術器械確實清洗、消毒、滅菌，建議以第三級以上包內化學指示劑確認滅菌完成。</w:t>
            </w:r>
          </w:p>
          <w:p w14:paraId="4BD70412" w14:textId="5AF85D2B" w:rsidR="00555751" w:rsidRPr="002D5455" w:rsidRDefault="00555751" w:rsidP="00AA46CD">
            <w:pPr>
              <w:pStyle w:val="10"/>
              <w:widowControl/>
              <w:numPr>
                <w:ilvl w:val="0"/>
                <w:numId w:val="18"/>
              </w:numPr>
              <w:adjustRightInd w:val="0"/>
              <w:ind w:left="459" w:right="28" w:hanging="459"/>
              <w:rPr>
                <w:rFonts w:ascii="Times New Roman" w:eastAsia="標楷體" w:hAnsi="Times New Roman" w:cs="Times New Roman"/>
                <w:szCs w:val="24"/>
              </w:rPr>
            </w:pPr>
            <w:r w:rsidRPr="002D5455">
              <w:rPr>
                <w:rFonts w:ascii="Times New Roman" w:eastAsia="標楷體" w:hAnsi="Times New Roman" w:cs="Times New Roman"/>
                <w:szCs w:val="24"/>
              </w:rPr>
              <w:t>傷口縫合前，成員應與醫師共同確實清點紗布、器械、</w:t>
            </w:r>
            <w:proofErr w:type="gramStart"/>
            <w:r w:rsidRPr="002D5455">
              <w:rPr>
                <w:rFonts w:ascii="Times New Roman" w:eastAsia="標楷體" w:hAnsi="Times New Roman" w:cs="Times New Roman"/>
                <w:szCs w:val="24"/>
              </w:rPr>
              <w:t>縫針數</w:t>
            </w:r>
            <w:proofErr w:type="gramEnd"/>
            <w:r w:rsidRPr="002D5455">
              <w:rPr>
                <w:rFonts w:ascii="Times New Roman" w:eastAsia="標楷體" w:hAnsi="Times New Roman" w:cs="Times New Roman"/>
                <w:iCs/>
                <w:szCs w:val="24"/>
              </w:rPr>
              <w:t>和</w:t>
            </w:r>
            <w:r w:rsidRPr="002D5455">
              <w:rPr>
                <w:rFonts w:ascii="Times New Roman" w:eastAsia="標楷體" w:hAnsi="Times New Roman" w:cs="Times New Roman"/>
                <w:szCs w:val="24"/>
              </w:rPr>
              <w:t>其他手術</w:t>
            </w:r>
            <w:proofErr w:type="gramStart"/>
            <w:r w:rsidRPr="002D5455">
              <w:rPr>
                <w:rFonts w:ascii="Times New Roman" w:eastAsia="標楷體" w:hAnsi="Times New Roman" w:cs="Times New Roman"/>
                <w:szCs w:val="24"/>
              </w:rPr>
              <w:t>無菌區之</w:t>
            </w:r>
            <w:proofErr w:type="gramEnd"/>
            <w:r w:rsidRPr="002D5455">
              <w:rPr>
                <w:rFonts w:ascii="Times New Roman" w:eastAsia="標楷體" w:hAnsi="Times New Roman" w:cs="Times New Roman"/>
                <w:szCs w:val="24"/>
              </w:rPr>
              <w:t>物品無誤。</w:t>
            </w:r>
          </w:p>
          <w:p w14:paraId="12C3FAD6" w14:textId="4BE6DABD" w:rsidR="00555751" w:rsidRPr="007B4E53" w:rsidRDefault="00555751" w:rsidP="00AA46CD">
            <w:pPr>
              <w:pStyle w:val="10"/>
              <w:widowControl/>
              <w:numPr>
                <w:ilvl w:val="0"/>
                <w:numId w:val="18"/>
              </w:numPr>
              <w:adjustRightInd w:val="0"/>
              <w:ind w:left="376" w:rightChars="-25" w:right="-60" w:hanging="376"/>
              <w:rPr>
                <w:rFonts w:ascii="Times New Roman" w:eastAsia="標楷體" w:hAnsi="Times New Roman" w:cs="Times New Roman"/>
                <w:szCs w:val="24"/>
              </w:rPr>
            </w:pPr>
            <w:r w:rsidRPr="007B4E53">
              <w:rPr>
                <w:rFonts w:ascii="Times New Roman" w:eastAsia="標楷體" w:hAnsi="Times New Roman" w:cs="Times New Roman"/>
                <w:szCs w:val="24"/>
              </w:rPr>
              <w:t>如有檢體，容器上應有至少二種屬於病人的基本辨識資料（通常為病人之全名、出生年月日、病歷號碼），並</w:t>
            </w:r>
            <w:proofErr w:type="gramStart"/>
            <w:r w:rsidR="00092ECC" w:rsidRPr="007B4E53">
              <w:rPr>
                <w:rFonts w:ascii="Times New Roman" w:eastAsia="標楷體" w:hAnsi="Times New Roman" w:cs="Times New Roman"/>
                <w:strike/>
                <w:color w:val="FF0000"/>
                <w:szCs w:val="24"/>
              </w:rPr>
              <w:t>需</w:t>
            </w:r>
            <w:r w:rsidRPr="007B4E53">
              <w:rPr>
                <w:rFonts w:ascii="Times New Roman" w:eastAsia="標楷體" w:hAnsi="Times New Roman" w:cs="Times New Roman"/>
                <w:color w:val="FF0000"/>
                <w:szCs w:val="24"/>
                <w:u w:val="single"/>
              </w:rPr>
              <w:t>須</w:t>
            </w:r>
            <w:r w:rsidRPr="007B4E53">
              <w:rPr>
                <w:rFonts w:ascii="Times New Roman" w:eastAsia="標楷體" w:hAnsi="Times New Roman" w:cs="Times New Roman"/>
                <w:szCs w:val="24"/>
              </w:rPr>
              <w:t>載</w:t>
            </w:r>
            <w:proofErr w:type="gramEnd"/>
            <w:r w:rsidRPr="007B4E53">
              <w:rPr>
                <w:rFonts w:ascii="Times New Roman" w:eastAsia="標楷體" w:hAnsi="Times New Roman" w:cs="Times New Roman"/>
                <w:szCs w:val="24"/>
              </w:rPr>
              <w:t>明檢體之來源（組織、左右側等）。檢體應有雙重核對之標準作業流程。</w:t>
            </w:r>
          </w:p>
          <w:p w14:paraId="037AA47C" w14:textId="77777777" w:rsidR="00555751" w:rsidRPr="002D5455" w:rsidRDefault="00555751" w:rsidP="00AA46CD">
            <w:pPr>
              <w:pStyle w:val="10"/>
              <w:widowControl/>
              <w:numPr>
                <w:ilvl w:val="0"/>
                <w:numId w:val="18"/>
              </w:numPr>
              <w:adjustRightInd w:val="0"/>
              <w:ind w:left="376" w:rightChars="-25" w:right="-60" w:hanging="376"/>
              <w:rPr>
                <w:rFonts w:ascii="Times New Roman" w:eastAsia="標楷體" w:hAnsi="Times New Roman" w:cs="Times New Roman"/>
                <w:spacing w:val="-2"/>
                <w:szCs w:val="24"/>
              </w:rPr>
            </w:pPr>
            <w:r w:rsidRPr="002D5455">
              <w:rPr>
                <w:rFonts w:ascii="Times New Roman" w:eastAsia="標楷體" w:hAnsi="Times New Roman" w:cs="Times New Roman"/>
                <w:spacing w:val="-2"/>
                <w:szCs w:val="24"/>
              </w:rPr>
              <w:t>與恢復室或病房醫護人員完整的交班，內容應包括：雙方共同核對確認病人身分、手術部位及手術情況、病人意識及生命徵象等。</w:t>
            </w:r>
          </w:p>
          <w:p w14:paraId="1304DA21" w14:textId="44C90FC8" w:rsidR="00555751" w:rsidRPr="002D5455" w:rsidRDefault="00555751" w:rsidP="00AA46CD">
            <w:pPr>
              <w:pStyle w:val="10"/>
              <w:widowControl/>
              <w:numPr>
                <w:ilvl w:val="0"/>
                <w:numId w:val="18"/>
              </w:numPr>
              <w:adjustRightInd w:val="0"/>
              <w:ind w:left="516" w:rightChars="-25" w:right="-60" w:hanging="516"/>
              <w:rPr>
                <w:rFonts w:ascii="Times New Roman" w:eastAsia="標楷體" w:hAnsi="Times New Roman" w:cs="Times New Roman"/>
                <w:szCs w:val="24"/>
              </w:rPr>
            </w:pPr>
            <w:r w:rsidRPr="002D5455">
              <w:rPr>
                <w:rFonts w:ascii="Times New Roman" w:eastAsia="標楷體" w:hAnsi="Times New Roman" w:cs="Times New Roman"/>
                <w:szCs w:val="24"/>
              </w:rPr>
              <w:t>訂有緊急轉診流程。</w:t>
            </w:r>
          </w:p>
          <w:p w14:paraId="3C30D67E" w14:textId="173CFFAE" w:rsidR="00555751" w:rsidRPr="002D5455" w:rsidRDefault="00555751" w:rsidP="00AA46CD">
            <w:pPr>
              <w:pStyle w:val="10"/>
              <w:widowControl/>
              <w:numPr>
                <w:ilvl w:val="0"/>
                <w:numId w:val="18"/>
              </w:numPr>
              <w:adjustRightInd w:val="0"/>
              <w:ind w:left="516" w:rightChars="-25" w:right="-60" w:hanging="516"/>
              <w:rPr>
                <w:rFonts w:ascii="Times New Roman" w:eastAsia="標楷體" w:hAnsi="Times New Roman" w:cs="Times New Roman"/>
                <w:szCs w:val="24"/>
              </w:rPr>
            </w:pPr>
            <w:proofErr w:type="gramStart"/>
            <w:r w:rsidRPr="002D5455">
              <w:rPr>
                <w:rFonts w:ascii="Times New Roman" w:eastAsia="標楷體" w:hAnsi="Times New Roman" w:cs="Times New Roman"/>
                <w:szCs w:val="24"/>
              </w:rPr>
              <w:t>有備血和</w:t>
            </w:r>
            <w:proofErr w:type="gramEnd"/>
            <w:r w:rsidRPr="002D5455">
              <w:rPr>
                <w:rFonts w:ascii="Times New Roman" w:eastAsia="標楷體" w:hAnsi="Times New Roman" w:cs="Times New Roman"/>
                <w:szCs w:val="24"/>
              </w:rPr>
              <w:t>輸血之標準作業流程。</w:t>
            </w:r>
          </w:p>
          <w:p w14:paraId="38A16396" w14:textId="77777777" w:rsidR="00555751" w:rsidRPr="002D5455" w:rsidRDefault="00555751" w:rsidP="00AA46CD">
            <w:pPr>
              <w:pStyle w:val="10"/>
              <w:widowControl/>
              <w:numPr>
                <w:ilvl w:val="0"/>
                <w:numId w:val="18"/>
              </w:numPr>
              <w:adjustRightInd w:val="0"/>
              <w:ind w:left="517" w:rightChars="-25" w:right="-60" w:hanging="517"/>
              <w:rPr>
                <w:rFonts w:ascii="Times New Roman" w:eastAsia="標楷體" w:hAnsi="Times New Roman" w:cs="Times New Roman"/>
                <w:spacing w:val="-4"/>
                <w:szCs w:val="24"/>
              </w:rPr>
            </w:pPr>
            <w:r w:rsidRPr="002D5455">
              <w:rPr>
                <w:rFonts w:ascii="Times New Roman" w:eastAsia="標楷體" w:hAnsi="Times New Roman" w:cs="Times New Roman"/>
                <w:spacing w:val="-4"/>
                <w:szCs w:val="24"/>
              </w:rPr>
              <w:t>執行輸血時，需確認病人、血型及血袋代碼之正確；輸血中及輸血後應注意病人有無輸血反應。</w:t>
            </w:r>
          </w:p>
          <w:p w14:paraId="227633BB" w14:textId="77777777" w:rsidR="00555751" w:rsidRPr="002D5455" w:rsidRDefault="00555751" w:rsidP="00AA46CD">
            <w:pPr>
              <w:pStyle w:val="10"/>
              <w:widowControl/>
              <w:numPr>
                <w:ilvl w:val="0"/>
                <w:numId w:val="18"/>
              </w:numPr>
              <w:adjustRightInd w:val="0"/>
              <w:ind w:left="516" w:rightChars="-25" w:right="-60" w:hanging="516"/>
              <w:rPr>
                <w:rFonts w:ascii="Times New Roman" w:eastAsia="標楷體" w:hAnsi="Times New Roman" w:cs="Times New Roman"/>
                <w:spacing w:val="-4"/>
                <w:szCs w:val="24"/>
              </w:rPr>
            </w:pPr>
            <w:r w:rsidRPr="002D5455">
              <w:rPr>
                <w:rFonts w:ascii="Times New Roman" w:eastAsia="標楷體" w:hAnsi="Times New Roman" w:cs="Times New Roman"/>
                <w:spacing w:val="-4"/>
                <w:szCs w:val="24"/>
              </w:rPr>
              <w:t>制訂緊急應變</w:t>
            </w:r>
            <w:proofErr w:type="gramStart"/>
            <w:r w:rsidRPr="002D5455">
              <w:rPr>
                <w:rFonts w:ascii="Times New Roman" w:eastAsia="標楷體" w:hAnsi="Times New Roman" w:cs="Times New Roman"/>
                <w:spacing w:val="-4"/>
                <w:szCs w:val="24"/>
              </w:rPr>
              <w:t>（</w:t>
            </w:r>
            <w:proofErr w:type="gramEnd"/>
            <w:r w:rsidRPr="002D5455">
              <w:rPr>
                <w:rFonts w:ascii="Times New Roman" w:eastAsia="標楷體" w:hAnsi="Times New Roman" w:cs="Times New Roman"/>
                <w:spacing w:val="-4"/>
                <w:szCs w:val="24"/>
              </w:rPr>
              <w:t>如：火災、地震、斷電</w:t>
            </w:r>
            <w:proofErr w:type="gramStart"/>
            <w:r w:rsidRPr="002D5455">
              <w:rPr>
                <w:rFonts w:ascii="Times New Roman" w:eastAsia="標楷體" w:hAnsi="Times New Roman" w:cs="Times New Roman"/>
                <w:spacing w:val="-4"/>
                <w:szCs w:val="24"/>
              </w:rPr>
              <w:t>）</w:t>
            </w:r>
            <w:proofErr w:type="gramEnd"/>
            <w:r w:rsidRPr="002D5455">
              <w:rPr>
                <w:rFonts w:ascii="Times New Roman" w:eastAsia="標楷體" w:hAnsi="Times New Roman" w:cs="Times New Roman"/>
                <w:spacing w:val="-4"/>
                <w:szCs w:val="24"/>
              </w:rPr>
              <w:t>處理流程，包括緊急供電系統、安全逃生動線指引等。</w:t>
            </w:r>
          </w:p>
          <w:p w14:paraId="671A280D" w14:textId="4CEA0B37" w:rsidR="00555751" w:rsidRPr="002D5455" w:rsidRDefault="00555751" w:rsidP="00AA46CD">
            <w:pPr>
              <w:pStyle w:val="10"/>
              <w:numPr>
                <w:ilvl w:val="0"/>
                <w:numId w:val="18"/>
              </w:numPr>
              <w:ind w:left="516" w:rightChars="-25" w:right="-60" w:hanging="516"/>
              <w:rPr>
                <w:rFonts w:ascii="Times New Roman" w:eastAsia="標楷體" w:hAnsi="Times New Roman" w:cs="Times New Roman"/>
              </w:rPr>
            </w:pPr>
            <w:r w:rsidRPr="002D5455">
              <w:rPr>
                <w:rFonts w:ascii="Times New Roman" w:eastAsia="標楷體" w:hAnsi="Times New Roman" w:cs="Times New Roman"/>
                <w:szCs w:val="24"/>
              </w:rPr>
              <w:t>宜備有急救藥品及設備，如：</w:t>
            </w:r>
            <w:r w:rsidRPr="002D5455">
              <w:rPr>
                <w:rFonts w:ascii="Times New Roman" w:eastAsia="標楷體" w:hAnsi="Times New Roman" w:cs="Times New Roman"/>
                <w:szCs w:val="24"/>
              </w:rPr>
              <w:t>Epinephrine</w:t>
            </w:r>
            <w:r w:rsidRPr="002D5455">
              <w:rPr>
                <w:rFonts w:ascii="Times New Roman" w:eastAsia="標楷體" w:hAnsi="Times New Roman" w:cs="Times New Roman"/>
                <w:szCs w:val="24"/>
              </w:rPr>
              <w:t>（</w:t>
            </w:r>
            <w:proofErr w:type="spellStart"/>
            <w:r w:rsidRPr="002D5455">
              <w:rPr>
                <w:rFonts w:ascii="Times New Roman" w:eastAsia="標楷體" w:hAnsi="Times New Roman" w:cs="Times New Roman"/>
                <w:szCs w:val="24"/>
              </w:rPr>
              <w:t>Bosmin</w:t>
            </w:r>
            <w:proofErr w:type="spellEnd"/>
            <w:r w:rsidRPr="002D5455">
              <w:rPr>
                <w:rFonts w:ascii="Times New Roman" w:eastAsia="標楷體" w:hAnsi="Times New Roman" w:cs="Times New Roman"/>
                <w:szCs w:val="24"/>
              </w:rPr>
              <w:t>）、人工急救甦醒球（</w:t>
            </w:r>
            <w:proofErr w:type="spellStart"/>
            <w:r w:rsidRPr="002D5455">
              <w:rPr>
                <w:rFonts w:ascii="Times New Roman" w:eastAsia="標楷體" w:hAnsi="Times New Roman" w:cs="Times New Roman"/>
                <w:szCs w:val="24"/>
              </w:rPr>
              <w:t>Ambu</w:t>
            </w:r>
            <w:proofErr w:type="spellEnd"/>
            <w:r w:rsidRPr="002D5455">
              <w:rPr>
                <w:rFonts w:ascii="Times New Roman" w:eastAsia="標楷體" w:hAnsi="Times New Roman" w:cs="Times New Roman"/>
                <w:szCs w:val="24"/>
              </w:rPr>
              <w:t>）</w:t>
            </w:r>
            <w:r w:rsidRPr="002D5455">
              <w:rPr>
                <w:rFonts w:ascii="Times New Roman" w:eastAsia="標楷體" w:hAnsi="Times New Roman" w:cs="Times New Roman"/>
                <w:color w:val="FF0000"/>
                <w:szCs w:val="24"/>
                <w:u w:val="single"/>
              </w:rPr>
              <w:t>、電擊器</w:t>
            </w:r>
            <w:r w:rsidRPr="002D5455">
              <w:rPr>
                <w:rFonts w:ascii="Times New Roman" w:eastAsia="標楷體" w:hAnsi="Times New Roman" w:cs="Times New Roman"/>
                <w:color w:val="FF0000"/>
                <w:szCs w:val="24"/>
                <w:u w:val="single"/>
              </w:rPr>
              <w:t>…</w:t>
            </w:r>
            <w:r w:rsidRPr="002D5455">
              <w:rPr>
                <w:rFonts w:ascii="Times New Roman" w:eastAsia="標楷體" w:hAnsi="Times New Roman" w:cs="Times New Roman"/>
                <w:color w:val="FF0000"/>
                <w:szCs w:val="24"/>
                <w:u w:val="single"/>
              </w:rPr>
              <w:t>等</w:t>
            </w:r>
            <w:r w:rsidRPr="002D5455">
              <w:rPr>
                <w:rFonts w:ascii="Times New Roman" w:eastAsia="標楷體" w:hAnsi="Times New Roman" w:cs="Times New Roman"/>
                <w:szCs w:val="24"/>
              </w:rPr>
              <w:t>。</w:t>
            </w:r>
          </w:p>
        </w:tc>
        <w:tc>
          <w:tcPr>
            <w:tcW w:w="6662" w:type="dxa"/>
            <w:shd w:val="clear" w:color="auto" w:fill="E7E6E6" w:themeFill="background2"/>
          </w:tcPr>
          <w:p w14:paraId="64AE64B4" w14:textId="77777777"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lastRenderedPageBreak/>
              <w:t>執行全身麻醉之醫師須具備有效期內之專業證照、資格與急救能力，如：</w:t>
            </w:r>
            <w:r w:rsidRPr="002D5455">
              <w:rPr>
                <w:rFonts w:ascii="Times New Roman" w:eastAsia="標楷體" w:hAnsi="Times New Roman" w:cs="Times New Roman"/>
                <w:szCs w:val="24"/>
              </w:rPr>
              <w:t>ACLS</w:t>
            </w:r>
            <w:r w:rsidRPr="002D5455">
              <w:rPr>
                <w:rFonts w:ascii="Times New Roman" w:eastAsia="標楷體" w:hAnsi="Times New Roman" w:cs="Times New Roman"/>
                <w:szCs w:val="24"/>
              </w:rPr>
              <w:t>等。施行「特定醫療技術檢查檢驗醫療儀器施行或使用管理辦法」第</w:t>
            </w:r>
            <w:r w:rsidRPr="002D5455">
              <w:rPr>
                <w:rFonts w:ascii="Times New Roman" w:eastAsia="標楷體" w:hAnsi="Times New Roman" w:cs="Times New Roman"/>
                <w:szCs w:val="24"/>
              </w:rPr>
              <w:t>23</w:t>
            </w:r>
            <w:r w:rsidRPr="002D5455">
              <w:rPr>
                <w:rFonts w:ascii="Times New Roman" w:eastAsia="標楷體" w:hAnsi="Times New Roman" w:cs="Times New Roman"/>
                <w:szCs w:val="24"/>
              </w:rPr>
              <w:t>、</w:t>
            </w:r>
            <w:r w:rsidRPr="002D5455">
              <w:rPr>
                <w:rFonts w:ascii="Times New Roman" w:eastAsia="標楷體" w:hAnsi="Times New Roman" w:cs="Times New Roman"/>
                <w:szCs w:val="24"/>
              </w:rPr>
              <w:t>27</w:t>
            </w:r>
            <w:r w:rsidRPr="002D5455">
              <w:rPr>
                <w:rFonts w:ascii="Times New Roman" w:eastAsia="標楷體" w:hAnsi="Times New Roman" w:cs="Times New Roman"/>
                <w:szCs w:val="24"/>
              </w:rPr>
              <w:t>條手術時，其屬全身麻醉或非全身麻醉之靜脈注射麻醉特定美容醫學手術者，應有專任或兼任之麻醉科專科醫師</w:t>
            </w:r>
            <w:proofErr w:type="gramStart"/>
            <w:r w:rsidRPr="002D5455">
              <w:rPr>
                <w:rFonts w:ascii="Times New Roman" w:eastAsia="標楷體" w:hAnsi="Times New Roman" w:cs="Times New Roman"/>
                <w:szCs w:val="24"/>
              </w:rPr>
              <w:t>全程在場</w:t>
            </w:r>
            <w:proofErr w:type="gramEnd"/>
            <w:r w:rsidRPr="002D5455">
              <w:rPr>
                <w:rFonts w:ascii="Times New Roman" w:eastAsia="標楷體" w:hAnsi="Times New Roman" w:cs="Times New Roman"/>
                <w:szCs w:val="24"/>
              </w:rPr>
              <w:t>，且應於手術時親自執行麻醉業務。前項非全身麻醉之靜脈注射麻醉屬中度、輕度鎮靜者，得由手術醫師以外之其他受麻醉相關訓練之醫師執行，不受前項應有麻醉科專科醫師規定之限制。</w:t>
            </w:r>
            <w:proofErr w:type="gramStart"/>
            <w:r w:rsidRPr="002D5455">
              <w:rPr>
                <w:rFonts w:ascii="Times New Roman" w:eastAsia="標楷體" w:hAnsi="Times New Roman" w:cs="Times New Roman"/>
                <w:szCs w:val="24"/>
                <w:vertAlign w:val="superscript"/>
              </w:rPr>
              <w:t>註</w:t>
            </w:r>
            <w:proofErr w:type="gramEnd"/>
            <w:r w:rsidRPr="002D5455">
              <w:rPr>
                <w:rFonts w:ascii="Times New Roman" w:eastAsia="標楷體" w:hAnsi="Times New Roman" w:cs="Times New Roman"/>
                <w:szCs w:val="24"/>
                <w:vertAlign w:val="superscript"/>
              </w:rPr>
              <w:t>1</w:t>
            </w:r>
          </w:p>
          <w:p w14:paraId="115A376B" w14:textId="602697F4"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手術（生產）前有獲得病人</w:t>
            </w:r>
            <w:r w:rsidRPr="002D5455">
              <w:rPr>
                <w:rFonts w:ascii="Times New Roman" w:eastAsia="標楷體" w:hAnsi="Times New Roman" w:cs="Times New Roman"/>
                <w:szCs w:val="24"/>
              </w:rPr>
              <w:t>/</w:t>
            </w:r>
            <w:r w:rsidRPr="002D5455">
              <w:rPr>
                <w:rFonts w:ascii="Times New Roman" w:eastAsia="標楷體" w:hAnsi="Times New Roman" w:cs="Times New Roman"/>
                <w:szCs w:val="24"/>
              </w:rPr>
              <w:t>家屬之同意，並簽署手術（生產）及麻醉同意書。</w:t>
            </w:r>
          </w:p>
          <w:p w14:paraId="4AC3523E" w14:textId="33160760"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手術前，確實核對手術病人姓名、手術部位、手術</w:t>
            </w:r>
            <w:proofErr w:type="gramStart"/>
            <w:r w:rsidRPr="002D5455">
              <w:rPr>
                <w:rFonts w:ascii="Times New Roman" w:eastAsia="標楷體" w:hAnsi="Times New Roman" w:cs="Times New Roman"/>
                <w:szCs w:val="24"/>
              </w:rPr>
              <w:t>術</w:t>
            </w:r>
            <w:proofErr w:type="gramEnd"/>
            <w:r w:rsidRPr="002D5455">
              <w:rPr>
                <w:rFonts w:ascii="Times New Roman" w:eastAsia="標楷體" w:hAnsi="Times New Roman" w:cs="Times New Roman"/>
                <w:szCs w:val="24"/>
              </w:rPr>
              <w:t>式、特殊病史、是否服用抗凝血劑</w:t>
            </w:r>
            <w:r w:rsidRPr="002D5455">
              <w:rPr>
                <w:rFonts w:ascii="Times New Roman" w:eastAsia="標楷體" w:hAnsi="Times New Roman" w:cs="Times New Roman"/>
                <w:szCs w:val="24"/>
              </w:rPr>
              <w:t>/</w:t>
            </w:r>
            <w:r w:rsidRPr="002D5455">
              <w:rPr>
                <w:rFonts w:ascii="Times New Roman" w:eastAsia="標楷體" w:hAnsi="Times New Roman" w:cs="Times New Roman"/>
                <w:szCs w:val="24"/>
              </w:rPr>
              <w:t>抗血小板藥及過敏史。</w:t>
            </w:r>
          </w:p>
          <w:p w14:paraId="3079525A" w14:textId="39591479" w:rsidR="00555751" w:rsidRPr="002D5455" w:rsidRDefault="00555751" w:rsidP="00AA46CD">
            <w:pPr>
              <w:widowControl/>
              <w:adjustRightInd w:val="0"/>
              <w:ind w:right="28"/>
              <w:jc w:val="both"/>
              <w:rPr>
                <w:rFonts w:ascii="Times New Roman" w:eastAsia="標楷體" w:hAnsi="Times New Roman" w:cs="Times New Roman"/>
                <w:szCs w:val="24"/>
              </w:rPr>
            </w:pPr>
          </w:p>
          <w:p w14:paraId="29732E44" w14:textId="77777777" w:rsidR="00555751" w:rsidRPr="002D5455" w:rsidRDefault="00555751" w:rsidP="00AA46CD">
            <w:pPr>
              <w:widowControl/>
              <w:adjustRightInd w:val="0"/>
              <w:ind w:right="28"/>
              <w:jc w:val="both"/>
              <w:rPr>
                <w:rFonts w:ascii="Times New Roman" w:eastAsia="標楷體" w:hAnsi="Times New Roman" w:cs="Times New Roman"/>
                <w:szCs w:val="24"/>
              </w:rPr>
            </w:pPr>
          </w:p>
          <w:p w14:paraId="3379CA95" w14:textId="625D73F1" w:rsidR="00555751" w:rsidRPr="002D5455" w:rsidRDefault="00555751" w:rsidP="00AA46CD">
            <w:pPr>
              <w:widowControl/>
              <w:adjustRightInd w:val="0"/>
              <w:ind w:right="28"/>
              <w:jc w:val="both"/>
              <w:rPr>
                <w:rFonts w:ascii="Times New Roman" w:eastAsia="標楷體" w:hAnsi="Times New Roman" w:cs="Times New Roman"/>
                <w:szCs w:val="24"/>
              </w:rPr>
            </w:pPr>
          </w:p>
          <w:p w14:paraId="3635DF22" w14:textId="4BBDFB7C" w:rsidR="00555751" w:rsidRPr="002D5455" w:rsidRDefault="00555751" w:rsidP="00AA46CD">
            <w:pPr>
              <w:widowControl/>
              <w:adjustRightInd w:val="0"/>
              <w:ind w:right="28"/>
              <w:jc w:val="both"/>
              <w:rPr>
                <w:rFonts w:ascii="Times New Roman" w:eastAsia="標楷體" w:hAnsi="Times New Roman" w:cs="Times New Roman"/>
                <w:szCs w:val="24"/>
              </w:rPr>
            </w:pPr>
          </w:p>
          <w:p w14:paraId="52659F9C" w14:textId="1FA8FC2A" w:rsidR="00555751" w:rsidRPr="002D5455" w:rsidRDefault="00555751" w:rsidP="00AA46CD">
            <w:pPr>
              <w:widowControl/>
              <w:adjustRightInd w:val="0"/>
              <w:ind w:right="28"/>
              <w:jc w:val="both"/>
              <w:rPr>
                <w:rFonts w:ascii="Times New Roman" w:eastAsia="標楷體" w:hAnsi="Times New Roman" w:cs="Times New Roman"/>
                <w:szCs w:val="24"/>
              </w:rPr>
            </w:pPr>
          </w:p>
          <w:p w14:paraId="30DE9E97" w14:textId="6776DDB2" w:rsidR="00555751" w:rsidRPr="002D5455" w:rsidRDefault="00555751" w:rsidP="00AA46CD">
            <w:pPr>
              <w:widowControl/>
              <w:adjustRightInd w:val="0"/>
              <w:ind w:right="28"/>
              <w:jc w:val="both"/>
              <w:rPr>
                <w:rFonts w:ascii="Times New Roman" w:eastAsia="標楷體" w:hAnsi="Times New Roman" w:cs="Times New Roman"/>
                <w:szCs w:val="24"/>
              </w:rPr>
            </w:pPr>
          </w:p>
          <w:p w14:paraId="5623E382" w14:textId="77777777" w:rsidR="00555751" w:rsidRPr="002D5455" w:rsidRDefault="00555751" w:rsidP="00AA46CD">
            <w:pPr>
              <w:widowControl/>
              <w:adjustRightInd w:val="0"/>
              <w:ind w:right="28"/>
              <w:jc w:val="both"/>
              <w:rPr>
                <w:rFonts w:ascii="Times New Roman" w:eastAsia="標楷體" w:hAnsi="Times New Roman" w:cs="Times New Roman"/>
                <w:szCs w:val="24"/>
              </w:rPr>
            </w:pPr>
          </w:p>
          <w:p w14:paraId="326FB499" w14:textId="42C2A50B"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核對病人身分時，應主動詢問並請病人回答，如病人無法回應問題，可改向家屬或陪同人員確認取代。</w:t>
            </w:r>
          </w:p>
          <w:p w14:paraId="404275A1" w14:textId="77777777" w:rsidR="00555751" w:rsidRPr="002D5455" w:rsidRDefault="00555751" w:rsidP="00AA46CD">
            <w:pPr>
              <w:pStyle w:val="10"/>
              <w:widowControl/>
              <w:adjustRightInd w:val="0"/>
              <w:ind w:left="459" w:right="28"/>
              <w:jc w:val="both"/>
              <w:rPr>
                <w:rFonts w:ascii="Times New Roman" w:eastAsia="標楷體" w:hAnsi="Times New Roman" w:cs="Times New Roman"/>
                <w:szCs w:val="24"/>
              </w:rPr>
            </w:pPr>
          </w:p>
          <w:p w14:paraId="7D9AC38C" w14:textId="77777777"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有左右側區別的手術、多器官、多部位手術</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如：四肢、手指、腳趾</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在手術劃刀前應由手術小組成員共同確認病人及手術部位。</w:t>
            </w:r>
          </w:p>
          <w:p w14:paraId="354CCA92" w14:textId="670193EB"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手術器械確實清洗、消毒、滅菌，建議以第三級以上包內化學指示劑確認滅菌完成。</w:t>
            </w:r>
          </w:p>
          <w:p w14:paraId="5E040E7E" w14:textId="5A4C2F3D" w:rsidR="00555751" w:rsidRPr="002D5455" w:rsidRDefault="00555751" w:rsidP="00AA46CD">
            <w:pPr>
              <w:pStyle w:val="10"/>
              <w:widowControl/>
              <w:numPr>
                <w:ilvl w:val="0"/>
                <w:numId w:val="18"/>
              </w:numPr>
              <w:adjustRightInd w:val="0"/>
              <w:ind w:left="459" w:right="28" w:hanging="459"/>
              <w:rPr>
                <w:rFonts w:ascii="Times New Roman" w:eastAsia="標楷體" w:hAnsi="Times New Roman" w:cs="Times New Roman"/>
                <w:szCs w:val="24"/>
              </w:rPr>
            </w:pPr>
            <w:r w:rsidRPr="002D5455">
              <w:rPr>
                <w:rFonts w:ascii="Times New Roman" w:eastAsia="標楷體" w:hAnsi="Times New Roman" w:cs="Times New Roman"/>
                <w:szCs w:val="24"/>
              </w:rPr>
              <w:t>傷口縫合前，成員應與醫師共同確實清點紗布、器械、</w:t>
            </w:r>
            <w:proofErr w:type="gramStart"/>
            <w:r w:rsidRPr="002D5455">
              <w:rPr>
                <w:rFonts w:ascii="Times New Roman" w:eastAsia="標楷體" w:hAnsi="Times New Roman" w:cs="Times New Roman"/>
                <w:szCs w:val="24"/>
              </w:rPr>
              <w:t>縫針數</w:t>
            </w:r>
            <w:proofErr w:type="gramEnd"/>
            <w:r w:rsidRPr="002D5455">
              <w:rPr>
                <w:rFonts w:ascii="Times New Roman" w:eastAsia="標楷體" w:hAnsi="Times New Roman" w:cs="Times New Roman"/>
                <w:iCs/>
                <w:szCs w:val="24"/>
              </w:rPr>
              <w:t>和</w:t>
            </w:r>
            <w:r w:rsidRPr="002D5455">
              <w:rPr>
                <w:rFonts w:ascii="Times New Roman" w:eastAsia="標楷體" w:hAnsi="Times New Roman" w:cs="Times New Roman"/>
                <w:szCs w:val="24"/>
              </w:rPr>
              <w:t>其他手術</w:t>
            </w:r>
            <w:proofErr w:type="gramStart"/>
            <w:r w:rsidRPr="002D5455">
              <w:rPr>
                <w:rFonts w:ascii="Times New Roman" w:eastAsia="標楷體" w:hAnsi="Times New Roman" w:cs="Times New Roman"/>
                <w:szCs w:val="24"/>
              </w:rPr>
              <w:t>無菌區之</w:t>
            </w:r>
            <w:proofErr w:type="gramEnd"/>
            <w:r w:rsidRPr="002D5455">
              <w:rPr>
                <w:rFonts w:ascii="Times New Roman" w:eastAsia="標楷體" w:hAnsi="Times New Roman" w:cs="Times New Roman"/>
                <w:szCs w:val="24"/>
              </w:rPr>
              <w:t>物品無誤。</w:t>
            </w:r>
          </w:p>
          <w:p w14:paraId="5CACCE3D" w14:textId="3CAED9D7"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如有檢體，容器上應有至少二種屬於病人的基本辨識資料（通常為病人之全名、出生年月日、病歷號碼），</w:t>
            </w:r>
            <w:proofErr w:type="gramStart"/>
            <w:r w:rsidRPr="002D5455">
              <w:rPr>
                <w:rFonts w:ascii="Times New Roman" w:eastAsia="標楷體" w:hAnsi="Times New Roman" w:cs="Times New Roman"/>
                <w:szCs w:val="24"/>
              </w:rPr>
              <w:t>並需載明</w:t>
            </w:r>
            <w:proofErr w:type="gramEnd"/>
            <w:r w:rsidRPr="002D5455">
              <w:rPr>
                <w:rFonts w:ascii="Times New Roman" w:eastAsia="標楷體" w:hAnsi="Times New Roman" w:cs="Times New Roman"/>
                <w:szCs w:val="24"/>
              </w:rPr>
              <w:t>檢體之來源（組織、左右側等）。檢體應有雙重核對之標準作業流程。</w:t>
            </w:r>
          </w:p>
          <w:p w14:paraId="6C70EB86" w14:textId="77777777"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與恢復室或病房醫護人員完整的交班，內容應包括：雙方共同核對確認病人身分、手術部位及手術情況、病人意識及生命徵象等。</w:t>
            </w:r>
          </w:p>
          <w:p w14:paraId="43086D10" w14:textId="37BC37F0"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訂有緊急轉診流程。</w:t>
            </w:r>
          </w:p>
          <w:p w14:paraId="354CE28B" w14:textId="185A47F3"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proofErr w:type="gramStart"/>
            <w:r w:rsidRPr="002D5455">
              <w:rPr>
                <w:rFonts w:ascii="Times New Roman" w:eastAsia="標楷體" w:hAnsi="Times New Roman" w:cs="Times New Roman"/>
                <w:szCs w:val="24"/>
              </w:rPr>
              <w:t>有備血和</w:t>
            </w:r>
            <w:proofErr w:type="gramEnd"/>
            <w:r w:rsidRPr="002D5455">
              <w:rPr>
                <w:rFonts w:ascii="Times New Roman" w:eastAsia="標楷體" w:hAnsi="Times New Roman" w:cs="Times New Roman"/>
                <w:szCs w:val="24"/>
              </w:rPr>
              <w:t>輸血之標準作業流程。</w:t>
            </w:r>
          </w:p>
          <w:p w14:paraId="5B63B2E1" w14:textId="3ACED39D"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執行輸血時，需確認病人、血型及血袋代碼之正確；輸血中及輸血後應注意病人有無輸血反應。</w:t>
            </w:r>
          </w:p>
          <w:p w14:paraId="2F058C90" w14:textId="77777777"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szCs w:val="24"/>
              </w:rPr>
            </w:pPr>
            <w:r w:rsidRPr="002D5455">
              <w:rPr>
                <w:rFonts w:ascii="Times New Roman" w:eastAsia="標楷體" w:hAnsi="Times New Roman" w:cs="Times New Roman"/>
                <w:szCs w:val="24"/>
              </w:rPr>
              <w:t>制訂緊急應變</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如：火災、地震、斷電</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處理流程，包括緊急供電系統、安全逃生動線指引等。</w:t>
            </w:r>
          </w:p>
          <w:p w14:paraId="429D71F6" w14:textId="10F65C9B" w:rsidR="00555751" w:rsidRPr="002D5455" w:rsidRDefault="00555751" w:rsidP="00AA46CD">
            <w:pPr>
              <w:pStyle w:val="10"/>
              <w:widowControl/>
              <w:numPr>
                <w:ilvl w:val="0"/>
                <w:numId w:val="52"/>
              </w:numPr>
              <w:adjustRightInd w:val="0"/>
              <w:ind w:left="459" w:right="28" w:hanging="459"/>
              <w:jc w:val="both"/>
              <w:rPr>
                <w:rFonts w:ascii="Times New Roman" w:eastAsia="標楷體" w:hAnsi="Times New Roman" w:cs="Times New Roman"/>
                <w:iCs/>
                <w:kern w:val="0"/>
                <w:szCs w:val="24"/>
              </w:rPr>
            </w:pPr>
            <w:r w:rsidRPr="002D5455">
              <w:rPr>
                <w:rFonts w:ascii="Times New Roman" w:eastAsia="標楷體" w:hAnsi="Times New Roman" w:cs="Times New Roman"/>
                <w:szCs w:val="24"/>
              </w:rPr>
              <w:t>宜備有急救藥品及設備，如：</w:t>
            </w:r>
            <w:r w:rsidRPr="002D5455">
              <w:rPr>
                <w:rFonts w:ascii="Times New Roman" w:eastAsia="標楷體" w:hAnsi="Times New Roman" w:cs="Times New Roman"/>
                <w:szCs w:val="24"/>
              </w:rPr>
              <w:t>Epinephrine</w:t>
            </w:r>
            <w:r w:rsidRPr="002D5455">
              <w:rPr>
                <w:rFonts w:ascii="Times New Roman" w:eastAsia="標楷體" w:hAnsi="Times New Roman" w:cs="Times New Roman"/>
                <w:szCs w:val="24"/>
              </w:rPr>
              <w:t>（</w:t>
            </w:r>
            <w:proofErr w:type="spellStart"/>
            <w:r w:rsidRPr="002D5455">
              <w:rPr>
                <w:rFonts w:ascii="Times New Roman" w:eastAsia="標楷體" w:hAnsi="Times New Roman" w:cs="Times New Roman"/>
                <w:szCs w:val="24"/>
              </w:rPr>
              <w:t>Bosmin</w:t>
            </w:r>
            <w:proofErr w:type="spellEnd"/>
            <w:r w:rsidRPr="002D5455">
              <w:rPr>
                <w:rFonts w:ascii="Times New Roman" w:eastAsia="標楷體" w:hAnsi="Times New Roman" w:cs="Times New Roman"/>
                <w:szCs w:val="24"/>
              </w:rPr>
              <w:t>）、人工急救甦醒球（</w:t>
            </w:r>
            <w:proofErr w:type="spellStart"/>
            <w:r w:rsidRPr="002D5455">
              <w:rPr>
                <w:rFonts w:ascii="Times New Roman" w:eastAsia="標楷體" w:hAnsi="Times New Roman" w:cs="Times New Roman"/>
                <w:szCs w:val="24"/>
              </w:rPr>
              <w:t>Ambu</w:t>
            </w:r>
            <w:proofErr w:type="spellEnd"/>
            <w:r w:rsidRPr="002D5455">
              <w:rPr>
                <w:rFonts w:ascii="Times New Roman" w:eastAsia="標楷體" w:hAnsi="Times New Roman" w:cs="Times New Roman"/>
                <w:szCs w:val="24"/>
              </w:rPr>
              <w:t>）。</w:t>
            </w:r>
          </w:p>
        </w:tc>
      </w:tr>
      <w:tr w:rsidR="00555751" w:rsidRPr="002D5455" w14:paraId="45EEADB6" w14:textId="65488ACF" w:rsidTr="002D5455">
        <w:tc>
          <w:tcPr>
            <w:tcW w:w="2122" w:type="dxa"/>
          </w:tcPr>
          <w:p w14:paraId="0676E1CA" w14:textId="0722A555" w:rsidR="00555751" w:rsidRPr="002D5455" w:rsidRDefault="00555751" w:rsidP="00AA46CD">
            <w:pPr>
              <w:widowControl/>
              <w:numPr>
                <w:ilvl w:val="0"/>
                <w:numId w:val="33"/>
              </w:numPr>
              <w:ind w:left="192" w:hangingChars="80" w:hanging="192"/>
              <w:jc w:val="both"/>
              <w:rPr>
                <w:rFonts w:ascii="Times New Roman" w:eastAsia="標楷體" w:hAnsi="Times New Roman" w:cs="Times New Roman"/>
                <w:iCs/>
                <w:kern w:val="0"/>
                <w:szCs w:val="24"/>
              </w:rPr>
            </w:pPr>
            <w:bookmarkStart w:id="10" w:name="_Hlk144486127"/>
            <w:r w:rsidRPr="002D5455">
              <w:rPr>
                <w:rFonts w:ascii="Times New Roman" w:eastAsia="標楷體" w:hAnsi="Times New Roman" w:cs="Times New Roman"/>
                <w:iCs/>
                <w:kern w:val="0"/>
                <w:szCs w:val="24"/>
              </w:rPr>
              <w:lastRenderedPageBreak/>
              <w:t>提升麻醉照護品質。</w:t>
            </w:r>
            <w:bookmarkEnd w:id="10"/>
          </w:p>
        </w:tc>
        <w:tc>
          <w:tcPr>
            <w:tcW w:w="6662" w:type="dxa"/>
          </w:tcPr>
          <w:p w14:paraId="19C0AA9F" w14:textId="77777777" w:rsidR="00555751" w:rsidRPr="002D5455" w:rsidRDefault="00555751" w:rsidP="00AA46CD">
            <w:pPr>
              <w:pStyle w:val="10"/>
              <w:widowControl/>
              <w:numPr>
                <w:ilvl w:val="0"/>
                <w:numId w:val="19"/>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應定期檢測麻醉機及基本生理監視器</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如：心電圖、血壓計、體溫計、電擊器、動脈血氧濃度及潮氣末二氧化碳監</w:t>
            </w:r>
            <w:r w:rsidRPr="002D5455">
              <w:rPr>
                <w:rFonts w:ascii="Times New Roman" w:eastAsia="標楷體" w:hAnsi="Times New Roman" w:cs="Times New Roman"/>
                <w:szCs w:val="24"/>
              </w:rPr>
              <w:lastRenderedPageBreak/>
              <w:t>視器等設備儀器</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，確認其功能正常，並對儀器的操作和安全管理進行訓練。</w:t>
            </w:r>
          </w:p>
          <w:p w14:paraId="0F5E5DFF" w14:textId="77777777" w:rsidR="00555751" w:rsidRPr="002D5455" w:rsidRDefault="00555751" w:rsidP="00AA46CD">
            <w:pPr>
              <w:pStyle w:val="10"/>
              <w:widowControl/>
              <w:numPr>
                <w:ilvl w:val="0"/>
                <w:numId w:val="19"/>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執行麻醉業務者均清楚麻醉和急救藥品及</w:t>
            </w:r>
            <w:proofErr w:type="gramStart"/>
            <w:r w:rsidRPr="002D5455">
              <w:rPr>
                <w:rFonts w:ascii="Times New Roman" w:eastAsia="標楷體" w:hAnsi="Times New Roman" w:cs="Times New Roman"/>
                <w:szCs w:val="24"/>
              </w:rPr>
              <w:t>醫</w:t>
            </w:r>
            <w:proofErr w:type="gramEnd"/>
            <w:r w:rsidRPr="002D5455">
              <w:rPr>
                <w:rFonts w:ascii="Times New Roman" w:eastAsia="標楷體" w:hAnsi="Times New Roman" w:cs="Times New Roman"/>
                <w:szCs w:val="24"/>
              </w:rPr>
              <w:t>材之存放位置，已抽取</w:t>
            </w:r>
            <w:proofErr w:type="gramStart"/>
            <w:r w:rsidRPr="002D5455">
              <w:rPr>
                <w:rFonts w:ascii="Times New Roman" w:eastAsia="標楷體" w:hAnsi="Times New Roman" w:cs="Times New Roman"/>
                <w:szCs w:val="24"/>
              </w:rPr>
              <w:t>藥品均應在</w:t>
            </w:r>
            <w:proofErr w:type="gramEnd"/>
            <w:r w:rsidRPr="002D5455">
              <w:rPr>
                <w:rFonts w:ascii="Times New Roman" w:eastAsia="標楷體" w:hAnsi="Times New Roman" w:cs="Times New Roman"/>
                <w:szCs w:val="24"/>
              </w:rPr>
              <w:t>針筒上以標籤標示藥名，並註明藥物濃度。注射前有再確認及覆誦的機制。</w:t>
            </w:r>
          </w:p>
          <w:p w14:paraId="3248B703" w14:textId="77777777" w:rsidR="00555751" w:rsidRPr="002D5455" w:rsidRDefault="00555751" w:rsidP="00AA46CD">
            <w:pPr>
              <w:pStyle w:val="10"/>
              <w:widowControl/>
              <w:numPr>
                <w:ilvl w:val="0"/>
                <w:numId w:val="19"/>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建立麻醉</w:t>
            </w:r>
            <w:proofErr w:type="gramStart"/>
            <w:r w:rsidRPr="002D5455">
              <w:rPr>
                <w:rFonts w:ascii="Times New Roman" w:eastAsia="標楷體" w:hAnsi="Times New Roman" w:cs="Times New Roman"/>
                <w:szCs w:val="24"/>
              </w:rPr>
              <w:t>藥品抽藥準備</w:t>
            </w:r>
            <w:proofErr w:type="gramEnd"/>
            <w:r w:rsidRPr="002D5455">
              <w:rPr>
                <w:rFonts w:ascii="Times New Roman" w:eastAsia="標楷體" w:hAnsi="Times New Roman" w:cs="Times New Roman"/>
                <w:szCs w:val="24"/>
              </w:rPr>
              <w:t>與黏貼標籤標準作業流程。</w:t>
            </w:r>
          </w:p>
          <w:p w14:paraId="2AA1AA7C" w14:textId="77777777" w:rsidR="00555751" w:rsidRPr="002D5455" w:rsidRDefault="00555751" w:rsidP="00AA46CD">
            <w:pPr>
              <w:pStyle w:val="10"/>
              <w:widowControl/>
              <w:numPr>
                <w:ilvl w:val="0"/>
                <w:numId w:val="19"/>
              </w:numPr>
              <w:ind w:left="374" w:hanging="374"/>
              <w:rPr>
                <w:rFonts w:ascii="Times New Roman" w:eastAsia="標楷體" w:hAnsi="Times New Roman" w:cs="Times New Roman"/>
              </w:rPr>
            </w:pPr>
            <w:r w:rsidRPr="002D5455">
              <w:rPr>
                <w:rFonts w:ascii="Times New Roman" w:eastAsia="標楷體" w:hAnsi="Times New Roman" w:cs="Times New Roman"/>
                <w:szCs w:val="24"/>
              </w:rPr>
              <w:t>管制藥品應設專櫃及加鎖保管，麻醉藥品應有適當保管機制。</w:t>
            </w:r>
          </w:p>
        </w:tc>
        <w:tc>
          <w:tcPr>
            <w:tcW w:w="6662" w:type="dxa"/>
            <w:shd w:val="clear" w:color="auto" w:fill="E7E6E6" w:themeFill="background2"/>
          </w:tcPr>
          <w:p w14:paraId="21C8D80A" w14:textId="77777777" w:rsidR="00555751" w:rsidRPr="002D5455" w:rsidRDefault="00555751" w:rsidP="00AA46CD">
            <w:pPr>
              <w:pStyle w:val="10"/>
              <w:widowControl/>
              <w:numPr>
                <w:ilvl w:val="0"/>
                <w:numId w:val="53"/>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lastRenderedPageBreak/>
              <w:t>應定期檢測麻醉機及基本生理監視器</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如：心電圖、血壓計、體溫計、電擊器、動脈血氧濃度及潮氣末二氧化碳監</w:t>
            </w:r>
            <w:r w:rsidRPr="002D5455">
              <w:rPr>
                <w:rFonts w:ascii="Times New Roman" w:eastAsia="標楷體" w:hAnsi="Times New Roman" w:cs="Times New Roman"/>
                <w:szCs w:val="24"/>
              </w:rPr>
              <w:lastRenderedPageBreak/>
              <w:t>視器等設備儀器</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，確認其功能正常，並對儀器的操作和安全管理進行訓練。</w:t>
            </w:r>
          </w:p>
          <w:p w14:paraId="3114CB7B" w14:textId="77777777" w:rsidR="00555751" w:rsidRPr="002D5455" w:rsidRDefault="00555751" w:rsidP="00AA46CD">
            <w:pPr>
              <w:pStyle w:val="10"/>
              <w:widowControl/>
              <w:numPr>
                <w:ilvl w:val="0"/>
                <w:numId w:val="53"/>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執行麻醉業務者均清楚麻醉和急救藥品及</w:t>
            </w:r>
            <w:proofErr w:type="gramStart"/>
            <w:r w:rsidRPr="002D5455">
              <w:rPr>
                <w:rFonts w:ascii="Times New Roman" w:eastAsia="標楷體" w:hAnsi="Times New Roman" w:cs="Times New Roman"/>
                <w:szCs w:val="24"/>
              </w:rPr>
              <w:t>醫</w:t>
            </w:r>
            <w:proofErr w:type="gramEnd"/>
            <w:r w:rsidRPr="002D5455">
              <w:rPr>
                <w:rFonts w:ascii="Times New Roman" w:eastAsia="標楷體" w:hAnsi="Times New Roman" w:cs="Times New Roman"/>
                <w:szCs w:val="24"/>
              </w:rPr>
              <w:t>材之存放位置，已抽取</w:t>
            </w:r>
            <w:proofErr w:type="gramStart"/>
            <w:r w:rsidRPr="002D5455">
              <w:rPr>
                <w:rFonts w:ascii="Times New Roman" w:eastAsia="標楷體" w:hAnsi="Times New Roman" w:cs="Times New Roman"/>
                <w:szCs w:val="24"/>
              </w:rPr>
              <w:t>藥品均應在</w:t>
            </w:r>
            <w:proofErr w:type="gramEnd"/>
            <w:r w:rsidRPr="002D5455">
              <w:rPr>
                <w:rFonts w:ascii="Times New Roman" w:eastAsia="標楷體" w:hAnsi="Times New Roman" w:cs="Times New Roman"/>
                <w:szCs w:val="24"/>
              </w:rPr>
              <w:t>針筒上以標籤標示藥名，並註明藥物濃度。注射前有再確認及覆誦的機制。</w:t>
            </w:r>
          </w:p>
          <w:p w14:paraId="05CEEAFB" w14:textId="77777777" w:rsidR="00555751" w:rsidRPr="002D5455" w:rsidRDefault="00555751" w:rsidP="00AA46CD">
            <w:pPr>
              <w:pStyle w:val="10"/>
              <w:widowControl/>
              <w:numPr>
                <w:ilvl w:val="0"/>
                <w:numId w:val="53"/>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建立麻醉</w:t>
            </w:r>
            <w:proofErr w:type="gramStart"/>
            <w:r w:rsidRPr="002D5455">
              <w:rPr>
                <w:rFonts w:ascii="Times New Roman" w:eastAsia="標楷體" w:hAnsi="Times New Roman" w:cs="Times New Roman"/>
                <w:szCs w:val="24"/>
              </w:rPr>
              <w:t>藥品抽藥準備</w:t>
            </w:r>
            <w:proofErr w:type="gramEnd"/>
            <w:r w:rsidRPr="002D5455">
              <w:rPr>
                <w:rFonts w:ascii="Times New Roman" w:eastAsia="標楷體" w:hAnsi="Times New Roman" w:cs="Times New Roman"/>
                <w:szCs w:val="24"/>
              </w:rPr>
              <w:t>與黏貼標籤標準作業流程。</w:t>
            </w:r>
          </w:p>
          <w:p w14:paraId="35A0FF34" w14:textId="10BFD583" w:rsidR="00555751" w:rsidRPr="002D5455" w:rsidRDefault="00555751" w:rsidP="00AA46CD">
            <w:pPr>
              <w:pStyle w:val="10"/>
              <w:widowControl/>
              <w:numPr>
                <w:ilvl w:val="0"/>
                <w:numId w:val="53"/>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管制藥品應設專櫃及加鎖保管，麻醉藥品應有適當保管機制。</w:t>
            </w:r>
          </w:p>
        </w:tc>
      </w:tr>
    </w:tbl>
    <w:p w14:paraId="708AF38F" w14:textId="77777777" w:rsidR="00AF5DF0" w:rsidRPr="002D5455" w:rsidRDefault="00AF5DF0" w:rsidP="0042360F">
      <w:pPr>
        <w:widowControl/>
        <w:ind w:left="660" w:hangingChars="275" w:hanging="660"/>
        <w:rPr>
          <w:rFonts w:ascii="Times New Roman" w:eastAsia="標楷體" w:hAnsi="Times New Roman" w:cs="Times New Roman"/>
          <w:iCs/>
          <w:kern w:val="0"/>
          <w:szCs w:val="24"/>
        </w:rPr>
      </w:pPr>
      <w:proofErr w:type="gramStart"/>
      <w:r w:rsidRPr="002D5455">
        <w:rPr>
          <w:rFonts w:ascii="Times New Roman" w:eastAsia="標楷體" w:hAnsi="Times New Roman" w:cs="Times New Roman"/>
          <w:iCs/>
          <w:kern w:val="0"/>
          <w:szCs w:val="24"/>
        </w:rPr>
        <w:lastRenderedPageBreak/>
        <w:t>註</w:t>
      </w:r>
      <w:proofErr w:type="gramEnd"/>
      <w:r w:rsidRPr="002D5455">
        <w:rPr>
          <w:rFonts w:ascii="Times New Roman" w:eastAsia="標楷體" w:hAnsi="Times New Roman" w:cs="Times New Roman"/>
          <w:iCs/>
          <w:kern w:val="0"/>
          <w:szCs w:val="24"/>
        </w:rPr>
        <w:t>1</w:t>
      </w:r>
      <w:r w:rsidRPr="002D5455">
        <w:rPr>
          <w:rFonts w:ascii="Times New Roman" w:eastAsia="標楷體" w:hAnsi="Times New Roman" w:cs="Times New Roman"/>
          <w:iCs/>
          <w:kern w:val="0"/>
          <w:szCs w:val="24"/>
        </w:rPr>
        <w:t>：衛生福利部（</w:t>
      </w:r>
      <w:r w:rsidRPr="002D5455">
        <w:rPr>
          <w:rFonts w:ascii="Times New Roman" w:eastAsia="標楷體" w:hAnsi="Times New Roman" w:cs="Times New Roman"/>
          <w:iCs/>
          <w:kern w:val="0"/>
          <w:szCs w:val="24"/>
        </w:rPr>
        <w:t>107.9.12</w:t>
      </w:r>
      <w:r w:rsidRPr="002D5455">
        <w:rPr>
          <w:rFonts w:ascii="Times New Roman" w:eastAsia="標楷體" w:hAnsi="Times New Roman" w:cs="Times New Roman"/>
          <w:iCs/>
          <w:kern w:val="0"/>
          <w:szCs w:val="24"/>
        </w:rPr>
        <w:t>）。特定醫療技術檢查檢驗醫療儀器施行或使用管理辦法。取自</w:t>
      </w:r>
      <w:hyperlink r:id="rId12" w:history="1">
        <w:r w:rsidRPr="002D5455">
          <w:rPr>
            <w:rFonts w:ascii="Times New Roman" w:eastAsia="標楷體" w:hAnsi="Times New Roman" w:cs="Times New Roman"/>
            <w:iCs/>
            <w:kern w:val="0"/>
            <w:szCs w:val="24"/>
          </w:rPr>
          <w:t>https://dep.mohw.gov.tw/DOMA/cp-3132-43826-106.html</w:t>
        </w:r>
      </w:hyperlink>
      <w:r w:rsidRPr="002D5455">
        <w:rPr>
          <w:rFonts w:ascii="Times New Roman" w:eastAsia="標楷體" w:hAnsi="Times New Roman" w:cs="Times New Roman"/>
          <w:iCs/>
          <w:kern w:val="0"/>
          <w:szCs w:val="24"/>
        </w:rPr>
        <w:t>.</w:t>
      </w:r>
    </w:p>
    <w:p w14:paraId="1DAEA9FD" w14:textId="77777777" w:rsidR="00AF5DF0" w:rsidRPr="002D5455" w:rsidRDefault="00AF5DF0" w:rsidP="0042360F">
      <w:pPr>
        <w:widowControl/>
        <w:ind w:left="660" w:hangingChars="275" w:hanging="660"/>
        <w:rPr>
          <w:rFonts w:ascii="Times New Roman" w:eastAsia="標楷體" w:hAnsi="Times New Roman" w:cs="Times New Roman"/>
          <w:iCs/>
          <w:color w:val="FF0000"/>
          <w:kern w:val="0"/>
          <w:szCs w:val="24"/>
          <w:u w:val="single"/>
        </w:rPr>
      </w:pPr>
      <w:proofErr w:type="gramStart"/>
      <w:r w:rsidRPr="002D5455">
        <w:rPr>
          <w:rFonts w:ascii="Times New Roman" w:eastAsia="標楷體" w:hAnsi="Times New Roman" w:cs="Times New Roman"/>
          <w:iCs/>
          <w:color w:val="FF0000"/>
          <w:kern w:val="0"/>
          <w:szCs w:val="24"/>
          <w:u w:val="single"/>
        </w:rPr>
        <w:t>註</w:t>
      </w:r>
      <w:proofErr w:type="gramEnd"/>
      <w:r w:rsidRPr="002D5455">
        <w:rPr>
          <w:rFonts w:ascii="Times New Roman" w:eastAsia="標楷體" w:hAnsi="Times New Roman" w:cs="Times New Roman"/>
          <w:iCs/>
          <w:color w:val="FF0000"/>
          <w:kern w:val="0"/>
          <w:szCs w:val="24"/>
          <w:u w:val="single"/>
        </w:rPr>
        <w:t>2</w:t>
      </w:r>
      <w:r w:rsidRPr="002D5455">
        <w:rPr>
          <w:rFonts w:ascii="Times New Roman" w:eastAsia="標楷體" w:hAnsi="Times New Roman" w:cs="Times New Roman"/>
          <w:iCs/>
          <w:color w:val="FF0000"/>
          <w:kern w:val="0"/>
          <w:szCs w:val="24"/>
          <w:u w:val="single"/>
        </w:rPr>
        <w:t>：如部份降血壓藥（利尿劑、血管張力素抑制劑或血管張力素受體</w:t>
      </w:r>
      <w:proofErr w:type="gramStart"/>
      <w:r w:rsidRPr="002D5455">
        <w:rPr>
          <w:rFonts w:ascii="Times New Roman" w:eastAsia="標楷體" w:hAnsi="Times New Roman" w:cs="Times New Roman"/>
          <w:iCs/>
          <w:color w:val="FF0000"/>
          <w:kern w:val="0"/>
          <w:szCs w:val="24"/>
          <w:u w:val="single"/>
        </w:rPr>
        <w:t>拮抗劑</w:t>
      </w:r>
      <w:proofErr w:type="gramEnd"/>
      <w:r w:rsidRPr="002D5455">
        <w:rPr>
          <w:rFonts w:ascii="Times New Roman" w:eastAsia="標楷體" w:hAnsi="Times New Roman" w:cs="Times New Roman"/>
          <w:iCs/>
          <w:color w:val="FF0000"/>
          <w:kern w:val="0"/>
          <w:szCs w:val="24"/>
          <w:u w:val="single"/>
        </w:rPr>
        <w:t>）；降血糖藥（當天停用口服降血糖藥、術前</w:t>
      </w:r>
      <w:r w:rsidRPr="002D5455">
        <w:rPr>
          <w:rFonts w:ascii="Times New Roman" w:eastAsia="標楷體" w:hAnsi="Times New Roman" w:cs="Times New Roman"/>
          <w:iCs/>
          <w:color w:val="FF0000"/>
          <w:kern w:val="0"/>
          <w:szCs w:val="24"/>
          <w:u w:val="single"/>
        </w:rPr>
        <w:t>3-4</w:t>
      </w:r>
      <w:r w:rsidRPr="002D5455">
        <w:rPr>
          <w:rFonts w:ascii="Times New Roman" w:eastAsia="標楷體" w:hAnsi="Times New Roman" w:cs="Times New Roman"/>
          <w:iCs/>
          <w:color w:val="FF0000"/>
          <w:kern w:val="0"/>
          <w:szCs w:val="24"/>
          <w:u w:val="single"/>
        </w:rPr>
        <w:t>天停用</w:t>
      </w:r>
      <w:r w:rsidRPr="002D5455">
        <w:rPr>
          <w:rFonts w:ascii="Times New Roman" w:eastAsia="標楷體" w:hAnsi="Times New Roman" w:cs="Times New Roman"/>
          <w:iCs/>
          <w:color w:val="FF0000"/>
          <w:kern w:val="0"/>
          <w:szCs w:val="24"/>
          <w:u w:val="single"/>
        </w:rPr>
        <w:t xml:space="preserve">SGLT2 </w:t>
      </w:r>
      <w:r w:rsidRPr="002D5455">
        <w:rPr>
          <w:rFonts w:ascii="Times New Roman" w:eastAsia="標楷體" w:hAnsi="Times New Roman" w:cs="Times New Roman"/>
          <w:iCs/>
          <w:color w:val="FF0000"/>
          <w:kern w:val="0"/>
          <w:szCs w:val="24"/>
          <w:u w:val="single"/>
        </w:rPr>
        <w:t>抑制劑降血糖藥）；影響凝血藥物（抗凝血劑、抗血小板劑、非類固醇類消炎止痛藥）</w:t>
      </w:r>
      <w:r w:rsidRPr="002D5455">
        <w:rPr>
          <w:rFonts w:ascii="Times New Roman" w:eastAsia="標楷體" w:hAnsi="Times New Roman" w:cs="Times New Roman"/>
          <w:iCs/>
          <w:color w:val="FF0000"/>
          <w:kern w:val="0"/>
          <w:szCs w:val="24"/>
          <w:u w:val="single"/>
        </w:rPr>
        <w:t>…</w:t>
      </w:r>
      <w:r w:rsidRPr="002D5455">
        <w:rPr>
          <w:rFonts w:ascii="Times New Roman" w:eastAsia="標楷體" w:hAnsi="Times New Roman" w:cs="Times New Roman"/>
          <w:iCs/>
          <w:color w:val="FF0000"/>
          <w:kern w:val="0"/>
          <w:szCs w:val="24"/>
          <w:u w:val="single"/>
        </w:rPr>
        <w:t>等。</w:t>
      </w:r>
    </w:p>
    <w:p w14:paraId="50BC1E42" w14:textId="77777777" w:rsidR="00AF5DF0" w:rsidRPr="002D5455" w:rsidRDefault="00AF5DF0" w:rsidP="0042360F">
      <w:pPr>
        <w:widowControl/>
        <w:ind w:left="660" w:hangingChars="275" w:hanging="660"/>
        <w:rPr>
          <w:rFonts w:ascii="Times New Roman" w:eastAsia="標楷體" w:hAnsi="Times New Roman" w:cs="Times New Roman"/>
          <w:iCs/>
          <w:kern w:val="0"/>
          <w:szCs w:val="24"/>
        </w:rPr>
        <w:sectPr w:rsidR="00AF5DF0" w:rsidRPr="002D5455" w:rsidSect="00FF7756">
          <w:headerReference w:type="default" r:id="rId13"/>
          <w:footerReference w:type="default" r:id="rId14"/>
          <w:pgSz w:w="16838" w:h="11906" w:orient="landscape"/>
          <w:pgMar w:top="720" w:right="720" w:bottom="720" w:left="720" w:header="510" w:footer="567" w:gutter="0"/>
          <w:cols w:space="425"/>
          <w:docGrid w:type="lines" w:linePitch="360"/>
        </w:sectPr>
      </w:pPr>
    </w:p>
    <w:p w14:paraId="5BE1B187" w14:textId="77777777" w:rsidR="00AF5DF0" w:rsidRPr="002D5455" w:rsidRDefault="00AF5DF0" w:rsidP="00AA46CD">
      <w:pPr>
        <w:pStyle w:val="a8"/>
        <w:jc w:val="center"/>
        <w:outlineLvl w:val="1"/>
        <w:rPr>
          <w:rFonts w:ascii="標楷體" w:eastAsia="標楷體" w:hAnsi="標楷體" w:cs="Times New Roman"/>
          <w:b/>
          <w:bCs/>
          <w:sz w:val="28"/>
          <w:szCs w:val="32"/>
        </w:rPr>
      </w:pPr>
      <w:bookmarkStart w:id="11" w:name="_Toc157169907"/>
      <w:r w:rsidRPr="002D5455">
        <w:rPr>
          <w:rFonts w:ascii="標楷體" w:eastAsia="標楷體" w:hAnsi="標楷體" w:cs="Times New Roman"/>
          <w:b/>
          <w:bCs/>
          <w:sz w:val="28"/>
          <w:szCs w:val="32"/>
        </w:rPr>
        <w:lastRenderedPageBreak/>
        <w:t>目標四、預防跌倒</w:t>
      </w:r>
      <w:bookmarkEnd w:id="11"/>
    </w:p>
    <w:tbl>
      <w:tblPr>
        <w:tblStyle w:val="ab"/>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2"/>
        <w:gridCol w:w="6662"/>
        <w:gridCol w:w="6662"/>
      </w:tblGrid>
      <w:tr w:rsidR="00555751" w:rsidRPr="002D5455" w14:paraId="295DFC5A" w14:textId="6A4D656B" w:rsidTr="002D5455">
        <w:trPr>
          <w:tblHeader/>
        </w:trPr>
        <w:tc>
          <w:tcPr>
            <w:tcW w:w="2122" w:type="dxa"/>
            <w:vMerge w:val="restart"/>
            <w:shd w:val="clear" w:color="auto" w:fill="FFE599" w:themeFill="accent4" w:themeFillTint="66"/>
            <w:vAlign w:val="center"/>
          </w:tcPr>
          <w:p w14:paraId="652A7882" w14:textId="5B8E3F74" w:rsidR="00555751" w:rsidRPr="002D5455" w:rsidRDefault="00555751" w:rsidP="00AA46CD">
            <w:pPr>
              <w:jc w:val="center"/>
              <w:rPr>
                <w:rFonts w:ascii="Times New Roman" w:eastAsia="標楷體" w:hAnsi="Times New Roman" w:cs="Times New Roman"/>
                <w:b/>
                <w:iCs/>
                <w:kern w:val="0"/>
              </w:rPr>
            </w:pPr>
            <w:r w:rsidRPr="002D5455">
              <w:rPr>
                <w:rFonts w:ascii="Times New Roman" w:eastAsia="標楷體" w:hAnsi="Times New Roman" w:cs="Times New Roman"/>
                <w:b/>
                <w:iCs/>
                <w:kern w:val="0"/>
              </w:rPr>
              <w:t>執行策略</w:t>
            </w:r>
          </w:p>
        </w:tc>
        <w:tc>
          <w:tcPr>
            <w:tcW w:w="6662" w:type="dxa"/>
            <w:shd w:val="clear" w:color="auto" w:fill="FFE599" w:themeFill="accent4" w:themeFillTint="66"/>
            <w:vAlign w:val="center"/>
          </w:tcPr>
          <w:p w14:paraId="6A6AD4E6" w14:textId="77777777" w:rsidR="00555751" w:rsidRPr="002D5455" w:rsidRDefault="00555751" w:rsidP="00AA46CD">
            <w:pPr>
              <w:jc w:val="center"/>
              <w:rPr>
                <w:rFonts w:ascii="Times New Roman" w:eastAsia="標楷體" w:hAnsi="Times New Roman" w:cs="Times New Roman"/>
                <w:b/>
                <w:iCs/>
                <w:kern w:val="0"/>
              </w:rPr>
            </w:pPr>
            <w:r w:rsidRPr="002D5455">
              <w:rPr>
                <w:rFonts w:ascii="Times New Roman" w:eastAsia="標楷體" w:hAnsi="Times New Roman" w:cs="Times New Roman"/>
                <w:b/>
                <w:szCs w:val="24"/>
              </w:rPr>
              <w:t>113-</w:t>
            </w:r>
            <w:proofErr w:type="gramStart"/>
            <w:r w:rsidRPr="002D5455">
              <w:rPr>
                <w:rFonts w:ascii="Times New Roman" w:eastAsia="標楷體" w:hAnsi="Times New Roman" w:cs="Times New Roman"/>
                <w:b/>
                <w:szCs w:val="24"/>
              </w:rPr>
              <w:t>114</w:t>
            </w:r>
            <w:proofErr w:type="gramEnd"/>
            <w:r w:rsidRPr="002D5455">
              <w:rPr>
                <w:rFonts w:ascii="Times New Roman" w:eastAsia="標楷體" w:hAnsi="Times New Roman" w:cs="Times New Roman"/>
                <w:b/>
                <w:szCs w:val="24"/>
              </w:rPr>
              <w:t>年度</w:t>
            </w:r>
          </w:p>
        </w:tc>
        <w:tc>
          <w:tcPr>
            <w:tcW w:w="6662" w:type="dxa"/>
            <w:shd w:val="clear" w:color="auto" w:fill="FFE599" w:themeFill="accent4" w:themeFillTint="66"/>
          </w:tcPr>
          <w:p w14:paraId="50FB1E6A" w14:textId="12D0AC33" w:rsidR="00555751" w:rsidRPr="002D5455" w:rsidRDefault="00555751" w:rsidP="00AA46CD">
            <w:pPr>
              <w:widowControl/>
              <w:jc w:val="center"/>
              <w:rPr>
                <w:rFonts w:ascii="Times New Roman" w:eastAsia="標楷體" w:hAnsi="Times New Roman" w:cs="Times New Roman"/>
                <w:b/>
                <w:iCs/>
                <w:kern w:val="0"/>
              </w:rPr>
            </w:pPr>
            <w:r w:rsidRPr="002D5455">
              <w:rPr>
                <w:rFonts w:ascii="Times New Roman" w:eastAsia="標楷體" w:hAnsi="Times New Roman" w:cs="Times New Roman"/>
                <w:b/>
                <w:szCs w:val="24"/>
              </w:rPr>
              <w:t>111-</w:t>
            </w:r>
            <w:proofErr w:type="gramStart"/>
            <w:r w:rsidRPr="002D5455">
              <w:rPr>
                <w:rFonts w:ascii="Times New Roman" w:eastAsia="標楷體" w:hAnsi="Times New Roman" w:cs="Times New Roman"/>
                <w:b/>
                <w:szCs w:val="24"/>
              </w:rPr>
              <w:t>112</w:t>
            </w:r>
            <w:proofErr w:type="gramEnd"/>
            <w:r w:rsidRPr="002D5455">
              <w:rPr>
                <w:rFonts w:ascii="Times New Roman" w:eastAsia="標楷體" w:hAnsi="Times New Roman" w:cs="Times New Roman"/>
                <w:b/>
                <w:szCs w:val="24"/>
              </w:rPr>
              <w:t>年度</w:t>
            </w:r>
          </w:p>
        </w:tc>
      </w:tr>
      <w:tr w:rsidR="00555751" w:rsidRPr="002D5455" w14:paraId="463C67DE" w14:textId="36D498C5" w:rsidTr="002D5455">
        <w:trPr>
          <w:tblHeader/>
        </w:trPr>
        <w:tc>
          <w:tcPr>
            <w:tcW w:w="2122" w:type="dxa"/>
            <w:vMerge/>
            <w:shd w:val="clear" w:color="auto" w:fill="FFE599" w:themeFill="accent4" w:themeFillTint="66"/>
            <w:vAlign w:val="center"/>
          </w:tcPr>
          <w:p w14:paraId="4BB5ED5F" w14:textId="7EC4B630" w:rsidR="00555751" w:rsidRPr="002D5455" w:rsidRDefault="00555751" w:rsidP="00AA46CD">
            <w:pPr>
              <w:widowControl/>
              <w:jc w:val="center"/>
              <w:rPr>
                <w:rFonts w:ascii="Times New Roman" w:eastAsia="標楷體" w:hAnsi="Times New Roman" w:cs="Times New Roman"/>
                <w:b/>
                <w:iCs/>
                <w:kern w:val="0"/>
              </w:rPr>
            </w:pPr>
          </w:p>
        </w:tc>
        <w:tc>
          <w:tcPr>
            <w:tcW w:w="6662" w:type="dxa"/>
            <w:shd w:val="clear" w:color="auto" w:fill="FFE599" w:themeFill="accent4" w:themeFillTint="66"/>
            <w:vAlign w:val="center"/>
          </w:tcPr>
          <w:p w14:paraId="1D6033EC" w14:textId="77777777" w:rsidR="00555751" w:rsidRPr="002D5455" w:rsidRDefault="00555751" w:rsidP="00AA46CD">
            <w:pPr>
              <w:widowControl/>
              <w:jc w:val="center"/>
              <w:rPr>
                <w:rFonts w:ascii="Times New Roman" w:eastAsia="標楷體" w:hAnsi="Times New Roman" w:cs="Times New Roman"/>
                <w:b/>
              </w:rPr>
            </w:pPr>
            <w:r w:rsidRPr="002D5455">
              <w:rPr>
                <w:rFonts w:ascii="Times New Roman" w:eastAsia="標楷體" w:hAnsi="Times New Roman" w:cs="Times New Roman"/>
                <w:b/>
                <w:iCs/>
                <w:kern w:val="0"/>
              </w:rPr>
              <w:t>一般原則及</w:t>
            </w:r>
            <w:r w:rsidRPr="002D5455">
              <w:rPr>
                <w:rFonts w:ascii="Times New Roman" w:eastAsia="標楷體" w:hAnsi="Times New Roman" w:cs="Times New Roman"/>
                <w:b/>
              </w:rPr>
              <w:t>參考做法</w:t>
            </w:r>
          </w:p>
        </w:tc>
        <w:tc>
          <w:tcPr>
            <w:tcW w:w="6662" w:type="dxa"/>
            <w:shd w:val="clear" w:color="auto" w:fill="FFE599" w:themeFill="accent4" w:themeFillTint="66"/>
          </w:tcPr>
          <w:p w14:paraId="161352E0" w14:textId="385D180D" w:rsidR="00555751" w:rsidRPr="002D5455" w:rsidRDefault="00555751" w:rsidP="00AA46CD">
            <w:pPr>
              <w:widowControl/>
              <w:jc w:val="center"/>
              <w:rPr>
                <w:rFonts w:ascii="Times New Roman" w:eastAsia="標楷體" w:hAnsi="Times New Roman" w:cs="Times New Roman"/>
                <w:b/>
                <w:iCs/>
                <w:kern w:val="0"/>
              </w:rPr>
            </w:pPr>
            <w:r w:rsidRPr="002D5455">
              <w:rPr>
                <w:rFonts w:ascii="Times New Roman" w:eastAsia="標楷體" w:hAnsi="Times New Roman" w:cs="Times New Roman"/>
                <w:b/>
                <w:iCs/>
                <w:kern w:val="0"/>
              </w:rPr>
              <w:t>一般原則及</w:t>
            </w:r>
            <w:r w:rsidRPr="002D5455">
              <w:rPr>
                <w:rFonts w:ascii="Times New Roman" w:eastAsia="標楷體" w:hAnsi="Times New Roman" w:cs="Times New Roman"/>
                <w:b/>
              </w:rPr>
              <w:t>參考做法</w:t>
            </w:r>
          </w:p>
        </w:tc>
      </w:tr>
      <w:tr w:rsidR="00555751" w:rsidRPr="002D5455" w14:paraId="6B2FEA0B" w14:textId="295469C5" w:rsidTr="002D5455">
        <w:trPr>
          <w:trHeight w:val="2418"/>
        </w:trPr>
        <w:tc>
          <w:tcPr>
            <w:tcW w:w="2122" w:type="dxa"/>
          </w:tcPr>
          <w:p w14:paraId="166994BB" w14:textId="77777777" w:rsidR="00555751" w:rsidRPr="002D5455" w:rsidRDefault="00555751" w:rsidP="00AA46CD">
            <w:pPr>
              <w:widowControl/>
              <w:numPr>
                <w:ilvl w:val="0"/>
                <w:numId w:val="34"/>
              </w:numPr>
              <w:ind w:left="192" w:hangingChars="80" w:hanging="192"/>
              <w:jc w:val="both"/>
              <w:rPr>
                <w:rFonts w:ascii="Times New Roman" w:eastAsia="標楷體" w:hAnsi="Times New Roman" w:cs="Times New Roman"/>
              </w:rPr>
            </w:pPr>
            <w:r w:rsidRPr="002D5455">
              <w:rPr>
                <w:rFonts w:ascii="Times New Roman" w:eastAsia="標楷體" w:hAnsi="Times New Roman" w:cs="Times New Roman"/>
                <w:iCs/>
                <w:kern w:val="0"/>
                <w:szCs w:val="24"/>
              </w:rPr>
              <w:t>加強宣導預防跌倒之措施。</w:t>
            </w:r>
          </w:p>
        </w:tc>
        <w:tc>
          <w:tcPr>
            <w:tcW w:w="6662" w:type="dxa"/>
          </w:tcPr>
          <w:p w14:paraId="6B7B7EAE" w14:textId="77777777" w:rsidR="00555751" w:rsidRPr="002D5455" w:rsidRDefault="00555751" w:rsidP="00AA46CD">
            <w:pPr>
              <w:pStyle w:val="10"/>
              <w:widowControl/>
              <w:numPr>
                <w:ilvl w:val="0"/>
                <w:numId w:val="21"/>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對診所工作人員、病人、家屬及其照顧者，提供跌倒預防的宣導教育。</w:t>
            </w:r>
          </w:p>
          <w:p w14:paraId="7BB7D49D" w14:textId="71567B16" w:rsidR="00555751" w:rsidRPr="002D5455" w:rsidRDefault="00555751" w:rsidP="00AA46CD">
            <w:pPr>
              <w:pStyle w:val="10"/>
              <w:numPr>
                <w:ilvl w:val="0"/>
                <w:numId w:val="21"/>
              </w:numPr>
              <w:ind w:left="373" w:hanging="373"/>
              <w:rPr>
                <w:rFonts w:ascii="Times New Roman" w:eastAsia="標楷體" w:hAnsi="Times New Roman" w:cs="Times New Roman"/>
              </w:rPr>
            </w:pPr>
            <w:r w:rsidRPr="002D5455">
              <w:rPr>
                <w:rFonts w:ascii="Times New Roman" w:eastAsia="標楷體" w:hAnsi="Times New Roman" w:cs="Times New Roman"/>
                <w:szCs w:val="24"/>
              </w:rPr>
              <w:t>病人若使用易增加跌倒風險的藥物</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如：安眠、</w:t>
            </w:r>
            <w:proofErr w:type="gramStart"/>
            <w:r w:rsidRPr="002D5455">
              <w:rPr>
                <w:rFonts w:ascii="Times New Roman" w:eastAsia="標楷體" w:hAnsi="Times New Roman" w:cs="Times New Roman"/>
                <w:szCs w:val="24"/>
              </w:rPr>
              <w:t>鎮定、</w:t>
            </w:r>
            <w:proofErr w:type="gramEnd"/>
            <w:r w:rsidRPr="002D5455">
              <w:rPr>
                <w:rFonts w:ascii="Times New Roman" w:eastAsia="標楷體" w:hAnsi="Times New Roman" w:cs="Times New Roman"/>
                <w:szCs w:val="24"/>
              </w:rPr>
              <w:t>輕瀉、肌肉鬆弛、降壓、利尿劑等</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w:t>
            </w:r>
            <w:proofErr w:type="gramStart"/>
            <w:r w:rsidR="00E16007" w:rsidRPr="00E16007">
              <w:rPr>
                <w:rFonts w:ascii="Times New Roman" w:eastAsia="標楷體" w:hAnsi="Times New Roman" w:cs="Times New Roman"/>
                <w:strike/>
                <w:color w:val="FF0000"/>
                <w:szCs w:val="24"/>
              </w:rPr>
              <w:t>需</w:t>
            </w:r>
            <w:r w:rsidRPr="002D5455">
              <w:rPr>
                <w:rFonts w:ascii="Times New Roman" w:eastAsia="標楷體" w:hAnsi="Times New Roman" w:cs="Times New Roman"/>
                <w:color w:val="FF0000"/>
                <w:szCs w:val="24"/>
                <w:u w:val="single"/>
              </w:rPr>
              <w:t>須</w:t>
            </w:r>
            <w:r w:rsidRPr="002D5455">
              <w:rPr>
                <w:rFonts w:ascii="Times New Roman" w:eastAsia="標楷體" w:hAnsi="Times New Roman" w:cs="Times New Roman"/>
                <w:szCs w:val="24"/>
              </w:rPr>
              <w:t>將</w:t>
            </w:r>
            <w:proofErr w:type="gramEnd"/>
            <w:r w:rsidRPr="002D5455">
              <w:rPr>
                <w:rFonts w:ascii="Times New Roman" w:eastAsia="標楷體" w:hAnsi="Times New Roman" w:cs="Times New Roman"/>
                <w:szCs w:val="24"/>
              </w:rPr>
              <w:t>藥物可能產生如頭暈、下肢無力等反應，向病人說明</w:t>
            </w:r>
            <w:proofErr w:type="gramStart"/>
            <w:r w:rsidRPr="002D5455">
              <w:rPr>
                <w:rFonts w:ascii="Times New Roman" w:eastAsia="標楷體" w:hAnsi="Times New Roman" w:cs="Times New Roman"/>
                <w:szCs w:val="24"/>
              </w:rPr>
              <w:t>清楚，</w:t>
            </w:r>
            <w:proofErr w:type="gramEnd"/>
            <w:r w:rsidRPr="002D5455">
              <w:rPr>
                <w:rFonts w:ascii="Times New Roman" w:eastAsia="標楷體" w:hAnsi="Times New Roman" w:cs="Times New Roman"/>
                <w:szCs w:val="24"/>
              </w:rPr>
              <w:t>並提醒其返家應注意事項。</w:t>
            </w:r>
          </w:p>
        </w:tc>
        <w:tc>
          <w:tcPr>
            <w:tcW w:w="6662" w:type="dxa"/>
            <w:shd w:val="clear" w:color="auto" w:fill="E7E6E6" w:themeFill="background2"/>
          </w:tcPr>
          <w:p w14:paraId="1B849E08" w14:textId="77777777" w:rsidR="00555751" w:rsidRPr="002D5455" w:rsidRDefault="00555751" w:rsidP="00AA46CD">
            <w:pPr>
              <w:pStyle w:val="10"/>
              <w:widowControl/>
              <w:numPr>
                <w:ilvl w:val="0"/>
                <w:numId w:val="5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對診所工作人員、病人、家屬及其照顧者，提供跌倒預防的宣導教育。</w:t>
            </w:r>
          </w:p>
          <w:p w14:paraId="22339710" w14:textId="49AF4D22" w:rsidR="00555751" w:rsidRPr="002D5455" w:rsidRDefault="00555751" w:rsidP="00AA46CD">
            <w:pPr>
              <w:pStyle w:val="10"/>
              <w:widowControl/>
              <w:numPr>
                <w:ilvl w:val="0"/>
                <w:numId w:val="55"/>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病人若使用易增加跌倒風險的藥物</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如：安眠、</w:t>
            </w:r>
            <w:proofErr w:type="gramStart"/>
            <w:r w:rsidRPr="002D5455">
              <w:rPr>
                <w:rFonts w:ascii="Times New Roman" w:eastAsia="標楷體" w:hAnsi="Times New Roman" w:cs="Times New Roman"/>
                <w:szCs w:val="24"/>
              </w:rPr>
              <w:t>鎮定、</w:t>
            </w:r>
            <w:proofErr w:type="gramEnd"/>
            <w:r w:rsidRPr="002D5455">
              <w:rPr>
                <w:rFonts w:ascii="Times New Roman" w:eastAsia="標楷體" w:hAnsi="Times New Roman" w:cs="Times New Roman"/>
                <w:szCs w:val="24"/>
              </w:rPr>
              <w:t>輕瀉、肌肉鬆弛、降壓、利尿劑等</w:t>
            </w:r>
            <w:proofErr w:type="gramStart"/>
            <w:r w:rsidRPr="002D5455">
              <w:rPr>
                <w:rFonts w:ascii="Times New Roman" w:eastAsia="標楷體" w:hAnsi="Times New Roman" w:cs="Times New Roman"/>
                <w:szCs w:val="24"/>
              </w:rPr>
              <w:t>）</w:t>
            </w:r>
            <w:proofErr w:type="gramEnd"/>
            <w:r w:rsidRPr="002D5455">
              <w:rPr>
                <w:rFonts w:ascii="Times New Roman" w:eastAsia="標楷體" w:hAnsi="Times New Roman" w:cs="Times New Roman"/>
                <w:szCs w:val="24"/>
              </w:rPr>
              <w:t>，需將藥物可能產生如頭暈、下肢無力等反應，向病人說明</w:t>
            </w:r>
            <w:proofErr w:type="gramStart"/>
            <w:r w:rsidRPr="002D5455">
              <w:rPr>
                <w:rFonts w:ascii="Times New Roman" w:eastAsia="標楷體" w:hAnsi="Times New Roman" w:cs="Times New Roman"/>
                <w:szCs w:val="24"/>
              </w:rPr>
              <w:t>清楚，</w:t>
            </w:r>
            <w:proofErr w:type="gramEnd"/>
            <w:r w:rsidRPr="002D5455">
              <w:rPr>
                <w:rFonts w:ascii="Times New Roman" w:eastAsia="標楷體" w:hAnsi="Times New Roman" w:cs="Times New Roman"/>
                <w:szCs w:val="24"/>
              </w:rPr>
              <w:t>並提醒其返家應注意事項。</w:t>
            </w:r>
          </w:p>
        </w:tc>
      </w:tr>
      <w:tr w:rsidR="00555751" w:rsidRPr="002D5455" w14:paraId="1BFBCDA0" w14:textId="5D5B32FD" w:rsidTr="002D5455">
        <w:trPr>
          <w:trHeight w:val="1666"/>
        </w:trPr>
        <w:tc>
          <w:tcPr>
            <w:tcW w:w="2122" w:type="dxa"/>
          </w:tcPr>
          <w:p w14:paraId="28328775" w14:textId="77777777" w:rsidR="00555751" w:rsidRPr="002D5455" w:rsidRDefault="00555751" w:rsidP="00AA46CD">
            <w:pPr>
              <w:widowControl/>
              <w:numPr>
                <w:ilvl w:val="0"/>
                <w:numId w:val="34"/>
              </w:numPr>
              <w:ind w:left="192" w:hangingChars="80" w:hanging="192"/>
              <w:jc w:val="both"/>
              <w:rPr>
                <w:rFonts w:ascii="Times New Roman" w:eastAsia="標楷體" w:hAnsi="Times New Roman" w:cs="Times New Roman"/>
                <w:bCs/>
                <w:iCs/>
                <w:kern w:val="0"/>
                <w:szCs w:val="24"/>
              </w:rPr>
            </w:pPr>
            <w:r w:rsidRPr="002D5455">
              <w:rPr>
                <w:rFonts w:ascii="Times New Roman" w:eastAsia="標楷體" w:hAnsi="Times New Roman" w:cs="Times New Roman"/>
                <w:iCs/>
                <w:kern w:val="0"/>
                <w:szCs w:val="24"/>
              </w:rPr>
              <w:t>改善醫療照護環境，以降低跌倒風險及傷害程度。</w:t>
            </w:r>
          </w:p>
        </w:tc>
        <w:tc>
          <w:tcPr>
            <w:tcW w:w="6662" w:type="dxa"/>
          </w:tcPr>
          <w:p w14:paraId="358356DE" w14:textId="3329831E" w:rsidR="00555751" w:rsidRPr="002D5455" w:rsidRDefault="00555751" w:rsidP="00AA46CD">
            <w:pPr>
              <w:pStyle w:val="10"/>
              <w:widowControl/>
              <w:numPr>
                <w:ilvl w:val="0"/>
                <w:numId w:val="22"/>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建議定期</w:t>
            </w:r>
            <w:r w:rsidR="00E16007" w:rsidRPr="00E16007">
              <w:rPr>
                <w:rFonts w:ascii="Times New Roman" w:eastAsia="標楷體" w:hAnsi="Times New Roman" w:cs="Times New Roman"/>
                <w:strike/>
                <w:color w:val="FF0000"/>
                <w:szCs w:val="24"/>
              </w:rPr>
              <w:t>檢視</w:t>
            </w:r>
            <w:r w:rsidRPr="002D5455">
              <w:rPr>
                <w:rFonts w:ascii="Times New Roman" w:eastAsia="標楷體" w:hAnsi="Times New Roman" w:cs="Times New Roman"/>
                <w:color w:val="FF0000"/>
                <w:szCs w:val="24"/>
                <w:u w:val="single"/>
              </w:rPr>
              <w:t>檢查</w:t>
            </w:r>
            <w:r w:rsidRPr="002D5455">
              <w:rPr>
                <w:rFonts w:ascii="Times New Roman" w:eastAsia="標楷體" w:hAnsi="Times New Roman" w:cs="Times New Roman"/>
                <w:szCs w:val="24"/>
              </w:rPr>
              <w:t>診所內設施，如病床、座椅的安全性。</w:t>
            </w:r>
          </w:p>
          <w:p w14:paraId="0AA84171" w14:textId="77777777" w:rsidR="00555751" w:rsidRPr="002D5455" w:rsidRDefault="00555751" w:rsidP="00AA46CD">
            <w:pPr>
              <w:pStyle w:val="10"/>
              <w:widowControl/>
              <w:numPr>
                <w:ilvl w:val="0"/>
                <w:numId w:val="22"/>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保持地面清潔</w:t>
            </w:r>
            <w:proofErr w:type="gramStart"/>
            <w:r w:rsidRPr="002D5455">
              <w:rPr>
                <w:rFonts w:ascii="Times New Roman" w:eastAsia="標楷體" w:hAnsi="Times New Roman" w:cs="Times New Roman"/>
                <w:szCs w:val="24"/>
              </w:rPr>
              <w:t>乾燥、</w:t>
            </w:r>
            <w:proofErr w:type="gramEnd"/>
            <w:r w:rsidRPr="002D5455">
              <w:rPr>
                <w:rFonts w:ascii="Times New Roman" w:eastAsia="標楷體" w:hAnsi="Times New Roman" w:cs="Times New Roman"/>
                <w:szCs w:val="24"/>
              </w:rPr>
              <w:t>走道無障礙物且照明充足，如地面</w:t>
            </w:r>
            <w:proofErr w:type="gramStart"/>
            <w:r w:rsidRPr="002D5455">
              <w:rPr>
                <w:rFonts w:ascii="Times New Roman" w:eastAsia="標楷體" w:hAnsi="Times New Roman" w:cs="Times New Roman"/>
                <w:szCs w:val="24"/>
              </w:rPr>
              <w:t>濕滑時</w:t>
            </w:r>
            <w:proofErr w:type="gramEnd"/>
            <w:r w:rsidRPr="002D5455">
              <w:rPr>
                <w:rFonts w:ascii="Times New Roman" w:eastAsia="標楷體" w:hAnsi="Times New Roman" w:cs="Times New Roman"/>
                <w:szCs w:val="24"/>
              </w:rPr>
              <w:t>，須設置警示標誌。</w:t>
            </w:r>
          </w:p>
          <w:p w14:paraId="73E347C4" w14:textId="77777777" w:rsidR="00555751" w:rsidRPr="002D5455" w:rsidRDefault="00555751" w:rsidP="00AA46CD">
            <w:pPr>
              <w:pStyle w:val="10"/>
              <w:widowControl/>
              <w:numPr>
                <w:ilvl w:val="0"/>
                <w:numId w:val="22"/>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注意環境安全以降低跌倒後傷害程度，例如：</w:t>
            </w:r>
          </w:p>
          <w:p w14:paraId="7145217C" w14:textId="77777777" w:rsidR="00555751" w:rsidRPr="002D5455" w:rsidRDefault="00555751" w:rsidP="00AA46CD">
            <w:pPr>
              <w:pStyle w:val="10"/>
              <w:widowControl/>
              <w:numPr>
                <w:ilvl w:val="0"/>
                <w:numId w:val="7"/>
              </w:numPr>
              <w:adjustRightInd w:val="0"/>
              <w:ind w:rightChars="12" w:right="29" w:hanging="353"/>
              <w:rPr>
                <w:rFonts w:ascii="Times New Roman" w:eastAsia="標楷體" w:hAnsi="Times New Roman" w:cs="Times New Roman"/>
                <w:kern w:val="0"/>
                <w:szCs w:val="24"/>
              </w:rPr>
            </w:pPr>
            <w:r w:rsidRPr="002D5455">
              <w:rPr>
                <w:rFonts w:ascii="Times New Roman" w:eastAsia="標楷體" w:hAnsi="Times New Roman" w:cs="Times New Roman"/>
                <w:kern w:val="0"/>
                <w:szCs w:val="24"/>
              </w:rPr>
              <w:t>廁所宜</w:t>
            </w:r>
            <w:proofErr w:type="gramStart"/>
            <w:r w:rsidRPr="002D5455">
              <w:rPr>
                <w:rFonts w:ascii="Times New Roman" w:eastAsia="標楷體" w:hAnsi="Times New Roman" w:cs="Times New Roman"/>
                <w:kern w:val="0"/>
                <w:szCs w:val="24"/>
              </w:rPr>
              <w:t>加裝止滑</w:t>
            </w:r>
            <w:proofErr w:type="gramEnd"/>
            <w:r w:rsidRPr="002D5455">
              <w:rPr>
                <w:rFonts w:ascii="Times New Roman" w:eastAsia="標楷體" w:hAnsi="Times New Roman" w:cs="Times New Roman"/>
                <w:kern w:val="0"/>
                <w:szCs w:val="24"/>
              </w:rPr>
              <w:t>設施及扶手。</w:t>
            </w:r>
          </w:p>
          <w:p w14:paraId="3BCF3CE9" w14:textId="0C5DBBEF" w:rsidR="00555751" w:rsidRPr="00E16007" w:rsidRDefault="00555751" w:rsidP="006E6819">
            <w:pPr>
              <w:pStyle w:val="10"/>
              <w:widowControl/>
              <w:numPr>
                <w:ilvl w:val="0"/>
                <w:numId w:val="7"/>
              </w:numPr>
              <w:adjustRightInd w:val="0"/>
              <w:ind w:rightChars="12" w:right="29" w:hanging="353"/>
              <w:rPr>
                <w:rFonts w:ascii="Times New Roman" w:eastAsia="標楷體" w:hAnsi="Times New Roman" w:cs="Times New Roman"/>
                <w:kern w:val="0"/>
                <w:szCs w:val="24"/>
              </w:rPr>
            </w:pPr>
            <w:proofErr w:type="gramStart"/>
            <w:r w:rsidRPr="00E16007">
              <w:rPr>
                <w:rFonts w:ascii="Times New Roman" w:eastAsia="標楷體" w:hAnsi="Times New Roman" w:cs="Times New Roman"/>
                <w:kern w:val="0"/>
                <w:szCs w:val="24"/>
              </w:rPr>
              <w:t>體重計</w:t>
            </w:r>
            <w:r w:rsidRPr="00E16007">
              <w:rPr>
                <w:rFonts w:ascii="Times New Roman" w:eastAsia="標楷體" w:hAnsi="Times New Roman" w:cs="Times New Roman"/>
                <w:color w:val="FF0000"/>
                <w:kern w:val="0"/>
                <w:szCs w:val="24"/>
                <w:u w:val="single"/>
              </w:rPr>
              <w:t>應</w:t>
            </w:r>
            <w:r w:rsidR="00E16007" w:rsidRPr="00E16007">
              <w:rPr>
                <w:rFonts w:ascii="Times New Roman" w:eastAsia="標楷體" w:hAnsi="Times New Roman" w:cs="Times New Roman"/>
                <w:strike/>
                <w:color w:val="FF0000"/>
                <w:kern w:val="0"/>
                <w:szCs w:val="24"/>
              </w:rPr>
              <w:t>宜</w:t>
            </w:r>
            <w:r w:rsidRPr="00E16007">
              <w:rPr>
                <w:rFonts w:ascii="Times New Roman" w:eastAsia="標楷體" w:hAnsi="Times New Roman" w:cs="Times New Roman"/>
                <w:kern w:val="0"/>
                <w:szCs w:val="24"/>
              </w:rPr>
              <w:t>固定</w:t>
            </w:r>
            <w:proofErr w:type="gramEnd"/>
            <w:r w:rsidRPr="00E16007">
              <w:rPr>
                <w:rFonts w:ascii="Times New Roman" w:eastAsia="標楷體" w:hAnsi="Times New Roman" w:cs="Times New Roman"/>
                <w:kern w:val="0"/>
                <w:szCs w:val="24"/>
              </w:rPr>
              <w:t>妥當並有</w:t>
            </w:r>
            <w:r w:rsidRPr="00E16007">
              <w:rPr>
                <w:rFonts w:ascii="Times New Roman" w:eastAsia="標楷體" w:hAnsi="Times New Roman" w:cs="Times New Roman"/>
                <w:color w:val="FF0000"/>
                <w:kern w:val="0"/>
                <w:szCs w:val="24"/>
                <w:u w:val="single"/>
              </w:rPr>
              <w:t>加裝扶手等</w:t>
            </w:r>
            <w:r w:rsidRPr="00E16007">
              <w:rPr>
                <w:rFonts w:ascii="Times New Roman" w:eastAsia="標楷體" w:hAnsi="Times New Roman" w:cs="Times New Roman"/>
                <w:kern w:val="0"/>
                <w:szCs w:val="24"/>
              </w:rPr>
              <w:t>防止跌倒的機制</w:t>
            </w:r>
            <w:proofErr w:type="gramStart"/>
            <w:r w:rsidR="00E16007" w:rsidRPr="00E16007">
              <w:rPr>
                <w:rFonts w:ascii="Times New Roman" w:eastAsia="標楷體" w:hAnsi="Times New Roman" w:cs="Times New Roman"/>
                <w:strike/>
                <w:color w:val="FF0000"/>
                <w:kern w:val="0"/>
                <w:szCs w:val="24"/>
              </w:rPr>
              <w:t>（</w:t>
            </w:r>
            <w:proofErr w:type="gramEnd"/>
            <w:r w:rsidR="00E16007" w:rsidRPr="00E16007">
              <w:rPr>
                <w:rFonts w:ascii="Times New Roman" w:eastAsia="標楷體" w:hAnsi="Times New Roman" w:cs="Times New Roman"/>
                <w:strike/>
                <w:color w:val="FF0000"/>
                <w:kern w:val="0"/>
                <w:szCs w:val="24"/>
              </w:rPr>
              <w:t>如：加裝扶手</w:t>
            </w:r>
            <w:proofErr w:type="gramStart"/>
            <w:r w:rsidR="00E16007" w:rsidRPr="00E16007">
              <w:rPr>
                <w:rFonts w:ascii="Times New Roman" w:eastAsia="標楷體" w:hAnsi="Times New Roman" w:cs="Times New Roman"/>
                <w:strike/>
                <w:color w:val="FF0000"/>
                <w:kern w:val="0"/>
                <w:szCs w:val="24"/>
              </w:rPr>
              <w:t>）</w:t>
            </w:r>
            <w:proofErr w:type="gramEnd"/>
            <w:r w:rsidRPr="00E16007">
              <w:rPr>
                <w:rFonts w:ascii="Times New Roman" w:eastAsia="標楷體" w:hAnsi="Times New Roman" w:cs="Times New Roman"/>
                <w:kern w:val="0"/>
                <w:szCs w:val="24"/>
              </w:rPr>
              <w:t>。</w:t>
            </w:r>
          </w:p>
          <w:p w14:paraId="3E4E679E" w14:textId="77777777" w:rsidR="00555751" w:rsidRPr="002D5455" w:rsidRDefault="00555751" w:rsidP="00AA46CD">
            <w:pPr>
              <w:pStyle w:val="10"/>
              <w:widowControl/>
              <w:numPr>
                <w:ilvl w:val="0"/>
                <w:numId w:val="7"/>
              </w:numPr>
              <w:ind w:hanging="347"/>
              <w:rPr>
                <w:rFonts w:ascii="Times New Roman" w:eastAsia="標楷體" w:hAnsi="Times New Roman" w:cs="Times New Roman"/>
                <w:iCs/>
                <w:kern w:val="0"/>
                <w:szCs w:val="24"/>
              </w:rPr>
            </w:pPr>
            <w:r w:rsidRPr="002D5455">
              <w:rPr>
                <w:rFonts w:ascii="Times New Roman" w:eastAsia="標楷體" w:hAnsi="Times New Roman" w:cs="Times New Roman"/>
                <w:szCs w:val="24"/>
              </w:rPr>
              <w:t>病人</w:t>
            </w:r>
            <w:r w:rsidRPr="002D5455">
              <w:rPr>
                <w:rFonts w:ascii="Times New Roman" w:eastAsia="標楷體" w:hAnsi="Times New Roman" w:cs="Times New Roman"/>
                <w:color w:val="FF0000"/>
                <w:szCs w:val="24"/>
                <w:u w:val="single"/>
              </w:rPr>
              <w:t>打針及</w:t>
            </w:r>
            <w:r w:rsidRPr="002D5455">
              <w:rPr>
                <w:rFonts w:ascii="Times New Roman" w:eastAsia="標楷體" w:hAnsi="Times New Roman" w:cs="Times New Roman"/>
                <w:szCs w:val="24"/>
              </w:rPr>
              <w:t>抽血座椅兩側宜有扶手與靠背，避免病人暈眩時跌落。</w:t>
            </w:r>
          </w:p>
        </w:tc>
        <w:tc>
          <w:tcPr>
            <w:tcW w:w="6662" w:type="dxa"/>
            <w:shd w:val="clear" w:color="auto" w:fill="E7E6E6" w:themeFill="background2"/>
          </w:tcPr>
          <w:p w14:paraId="652EDBFA" w14:textId="77777777" w:rsidR="00555751" w:rsidRPr="002D5455" w:rsidRDefault="00555751" w:rsidP="00AA46CD">
            <w:pPr>
              <w:pStyle w:val="10"/>
              <w:widowControl/>
              <w:numPr>
                <w:ilvl w:val="0"/>
                <w:numId w:val="56"/>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建議定期檢視診所內設施，如病床、座椅的安全性。</w:t>
            </w:r>
          </w:p>
          <w:p w14:paraId="51BA02BA" w14:textId="77777777" w:rsidR="00555751" w:rsidRPr="002D5455" w:rsidRDefault="00555751" w:rsidP="00AA46CD">
            <w:pPr>
              <w:pStyle w:val="10"/>
              <w:widowControl/>
              <w:numPr>
                <w:ilvl w:val="0"/>
                <w:numId w:val="56"/>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保持地面清潔</w:t>
            </w:r>
            <w:proofErr w:type="gramStart"/>
            <w:r w:rsidRPr="002D5455">
              <w:rPr>
                <w:rFonts w:ascii="Times New Roman" w:eastAsia="標楷體" w:hAnsi="Times New Roman" w:cs="Times New Roman"/>
                <w:szCs w:val="24"/>
              </w:rPr>
              <w:t>乾燥、</w:t>
            </w:r>
            <w:proofErr w:type="gramEnd"/>
            <w:r w:rsidRPr="002D5455">
              <w:rPr>
                <w:rFonts w:ascii="Times New Roman" w:eastAsia="標楷體" w:hAnsi="Times New Roman" w:cs="Times New Roman"/>
                <w:szCs w:val="24"/>
              </w:rPr>
              <w:t>走道無障礙物且照明充足，如地面</w:t>
            </w:r>
            <w:proofErr w:type="gramStart"/>
            <w:r w:rsidRPr="002D5455">
              <w:rPr>
                <w:rFonts w:ascii="Times New Roman" w:eastAsia="標楷體" w:hAnsi="Times New Roman" w:cs="Times New Roman"/>
                <w:szCs w:val="24"/>
              </w:rPr>
              <w:t>濕滑時</w:t>
            </w:r>
            <w:proofErr w:type="gramEnd"/>
            <w:r w:rsidRPr="002D5455">
              <w:rPr>
                <w:rFonts w:ascii="Times New Roman" w:eastAsia="標楷體" w:hAnsi="Times New Roman" w:cs="Times New Roman"/>
                <w:szCs w:val="24"/>
              </w:rPr>
              <w:t>，須設置警示標誌。</w:t>
            </w:r>
          </w:p>
          <w:p w14:paraId="68076B8A" w14:textId="77777777" w:rsidR="00555751" w:rsidRPr="002D5455" w:rsidRDefault="00555751" w:rsidP="00AA46CD">
            <w:pPr>
              <w:pStyle w:val="10"/>
              <w:widowControl/>
              <w:numPr>
                <w:ilvl w:val="0"/>
                <w:numId w:val="56"/>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注意環境安全以降低跌倒後傷害程度，例如：</w:t>
            </w:r>
          </w:p>
          <w:p w14:paraId="7FB58264" w14:textId="77777777" w:rsidR="00555751" w:rsidRPr="002D5455" w:rsidRDefault="00555751" w:rsidP="00AA46CD">
            <w:pPr>
              <w:pStyle w:val="10"/>
              <w:widowControl/>
              <w:numPr>
                <w:ilvl w:val="0"/>
                <w:numId w:val="57"/>
              </w:numPr>
              <w:adjustRightInd w:val="0"/>
              <w:ind w:rightChars="12" w:right="29" w:hanging="353"/>
              <w:rPr>
                <w:rFonts w:ascii="Times New Roman" w:eastAsia="標楷體" w:hAnsi="Times New Roman" w:cs="Times New Roman"/>
                <w:kern w:val="0"/>
                <w:szCs w:val="24"/>
              </w:rPr>
            </w:pPr>
            <w:r w:rsidRPr="002D5455">
              <w:rPr>
                <w:rFonts w:ascii="Times New Roman" w:eastAsia="標楷體" w:hAnsi="Times New Roman" w:cs="Times New Roman"/>
                <w:kern w:val="0"/>
                <w:szCs w:val="24"/>
              </w:rPr>
              <w:t>廁所宜</w:t>
            </w:r>
            <w:proofErr w:type="gramStart"/>
            <w:r w:rsidRPr="002D5455">
              <w:rPr>
                <w:rFonts w:ascii="Times New Roman" w:eastAsia="標楷體" w:hAnsi="Times New Roman" w:cs="Times New Roman"/>
                <w:kern w:val="0"/>
                <w:szCs w:val="24"/>
              </w:rPr>
              <w:t>加裝止滑</w:t>
            </w:r>
            <w:proofErr w:type="gramEnd"/>
            <w:r w:rsidRPr="002D5455">
              <w:rPr>
                <w:rFonts w:ascii="Times New Roman" w:eastAsia="標楷體" w:hAnsi="Times New Roman" w:cs="Times New Roman"/>
                <w:kern w:val="0"/>
                <w:szCs w:val="24"/>
              </w:rPr>
              <w:t>設施及扶手。</w:t>
            </w:r>
          </w:p>
          <w:p w14:paraId="715840CB" w14:textId="77777777" w:rsidR="00555751" w:rsidRPr="002D5455" w:rsidRDefault="00555751" w:rsidP="00AA46CD">
            <w:pPr>
              <w:pStyle w:val="10"/>
              <w:widowControl/>
              <w:numPr>
                <w:ilvl w:val="0"/>
                <w:numId w:val="57"/>
              </w:numPr>
              <w:adjustRightInd w:val="0"/>
              <w:ind w:rightChars="12" w:right="29" w:hanging="353"/>
              <w:rPr>
                <w:rFonts w:ascii="Times New Roman" w:eastAsia="標楷體" w:hAnsi="Times New Roman" w:cs="Times New Roman"/>
                <w:kern w:val="0"/>
                <w:szCs w:val="24"/>
              </w:rPr>
            </w:pPr>
            <w:r w:rsidRPr="002D5455">
              <w:rPr>
                <w:rFonts w:ascii="Times New Roman" w:eastAsia="標楷體" w:hAnsi="Times New Roman" w:cs="Times New Roman"/>
                <w:kern w:val="0"/>
                <w:szCs w:val="24"/>
              </w:rPr>
              <w:t>體重計宜固定妥當並有防止跌倒的機制</w:t>
            </w:r>
            <w:proofErr w:type="gramStart"/>
            <w:r w:rsidRPr="002D5455">
              <w:rPr>
                <w:rFonts w:ascii="Times New Roman" w:eastAsia="標楷體" w:hAnsi="Times New Roman" w:cs="Times New Roman"/>
                <w:kern w:val="0"/>
                <w:szCs w:val="24"/>
              </w:rPr>
              <w:t>（</w:t>
            </w:r>
            <w:proofErr w:type="gramEnd"/>
            <w:r w:rsidRPr="002D5455">
              <w:rPr>
                <w:rFonts w:ascii="Times New Roman" w:eastAsia="標楷體" w:hAnsi="Times New Roman" w:cs="Times New Roman"/>
                <w:kern w:val="0"/>
                <w:szCs w:val="24"/>
              </w:rPr>
              <w:t>如：加裝扶手</w:t>
            </w:r>
            <w:proofErr w:type="gramStart"/>
            <w:r w:rsidRPr="002D5455">
              <w:rPr>
                <w:rFonts w:ascii="Times New Roman" w:eastAsia="標楷體" w:hAnsi="Times New Roman" w:cs="Times New Roman"/>
                <w:kern w:val="0"/>
                <w:szCs w:val="24"/>
              </w:rPr>
              <w:t>）</w:t>
            </w:r>
            <w:proofErr w:type="gramEnd"/>
            <w:r w:rsidRPr="002D5455">
              <w:rPr>
                <w:rFonts w:ascii="Times New Roman" w:eastAsia="標楷體" w:hAnsi="Times New Roman" w:cs="Times New Roman"/>
                <w:kern w:val="0"/>
                <w:szCs w:val="24"/>
              </w:rPr>
              <w:t>。</w:t>
            </w:r>
          </w:p>
          <w:p w14:paraId="4C6B1153" w14:textId="61BA9F5C" w:rsidR="00555751" w:rsidRPr="002D5455" w:rsidRDefault="00555751" w:rsidP="00AA46CD">
            <w:pPr>
              <w:pStyle w:val="10"/>
              <w:widowControl/>
              <w:numPr>
                <w:ilvl w:val="0"/>
                <w:numId w:val="57"/>
              </w:numPr>
              <w:adjustRightInd w:val="0"/>
              <w:ind w:rightChars="12" w:right="29" w:hanging="353"/>
              <w:rPr>
                <w:rFonts w:ascii="Times New Roman" w:eastAsia="標楷體" w:hAnsi="Times New Roman" w:cs="Times New Roman"/>
                <w:szCs w:val="24"/>
              </w:rPr>
            </w:pPr>
            <w:r w:rsidRPr="002D5455">
              <w:rPr>
                <w:rFonts w:ascii="Times New Roman" w:eastAsia="標楷體" w:hAnsi="Times New Roman" w:cs="Times New Roman"/>
                <w:szCs w:val="24"/>
              </w:rPr>
              <w:t>病人抽血座椅兩側宜有扶手與靠背，避免病人暈眩時跌落。</w:t>
            </w:r>
          </w:p>
        </w:tc>
      </w:tr>
    </w:tbl>
    <w:p w14:paraId="260C3164" w14:textId="77777777" w:rsidR="00AF5DF0" w:rsidRPr="002D5455" w:rsidRDefault="00AF5DF0" w:rsidP="007D0434">
      <w:pPr>
        <w:rPr>
          <w:rFonts w:ascii="Times New Roman" w:hAnsi="Times New Roman" w:cs="Times New Roman"/>
        </w:rPr>
      </w:pPr>
    </w:p>
    <w:bookmarkEnd w:id="7"/>
    <w:bookmarkEnd w:id="9"/>
    <w:p w14:paraId="40AF3B18" w14:textId="77777777" w:rsidR="00857C58" w:rsidRPr="002D5455" w:rsidRDefault="00857C58" w:rsidP="002C54D1">
      <w:pPr>
        <w:widowControl/>
        <w:rPr>
          <w:rFonts w:ascii="Times New Roman" w:eastAsia="標楷體" w:hAnsi="Times New Roman" w:cs="Times New Roman"/>
          <w:sz w:val="26"/>
          <w:szCs w:val="26"/>
        </w:rPr>
        <w:sectPr w:rsidR="00857C58" w:rsidRPr="002D5455" w:rsidSect="00FF7756">
          <w:headerReference w:type="default" r:id="rId15"/>
          <w:pgSz w:w="16838" w:h="11906" w:orient="landscape"/>
          <w:pgMar w:top="720" w:right="720" w:bottom="720" w:left="720" w:header="510" w:footer="567" w:gutter="0"/>
          <w:cols w:space="425"/>
          <w:docGrid w:type="lines" w:linePitch="360"/>
        </w:sectPr>
      </w:pPr>
      <w:r w:rsidRPr="002D5455">
        <w:rPr>
          <w:rFonts w:ascii="Times New Roman" w:eastAsia="標楷體" w:hAnsi="Times New Roman" w:cs="Times New Roman"/>
          <w:sz w:val="26"/>
          <w:szCs w:val="26"/>
        </w:rPr>
        <w:br w:type="page"/>
      </w:r>
    </w:p>
    <w:p w14:paraId="34E91C37" w14:textId="77777777" w:rsidR="00857C58" w:rsidRPr="002D5455" w:rsidRDefault="00857C58" w:rsidP="00AA46CD">
      <w:pPr>
        <w:pStyle w:val="a8"/>
        <w:jc w:val="center"/>
        <w:outlineLvl w:val="1"/>
        <w:rPr>
          <w:rFonts w:ascii="標楷體" w:eastAsia="標楷體" w:hAnsi="標楷體" w:cs="Times New Roman"/>
          <w:b/>
          <w:bCs/>
          <w:sz w:val="28"/>
          <w:szCs w:val="32"/>
        </w:rPr>
      </w:pPr>
      <w:bookmarkStart w:id="12" w:name="_Toc157169908"/>
      <w:r w:rsidRPr="002D5455">
        <w:rPr>
          <w:rFonts w:ascii="標楷體" w:eastAsia="標楷體" w:hAnsi="標楷體" w:cs="Times New Roman"/>
          <w:b/>
          <w:bCs/>
          <w:sz w:val="28"/>
          <w:szCs w:val="32"/>
        </w:rPr>
        <w:lastRenderedPageBreak/>
        <w:t>目標五、感染管制</w:t>
      </w:r>
      <w:bookmarkEnd w:id="12"/>
    </w:p>
    <w:tbl>
      <w:tblPr>
        <w:tblStyle w:val="ab"/>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2"/>
        <w:gridCol w:w="6662"/>
        <w:gridCol w:w="6662"/>
      </w:tblGrid>
      <w:tr w:rsidR="00555751" w:rsidRPr="002D5455" w14:paraId="6168C91E" w14:textId="1E4D14D4" w:rsidTr="002D5455">
        <w:trPr>
          <w:trHeight w:val="359"/>
          <w:tblHeader/>
        </w:trPr>
        <w:tc>
          <w:tcPr>
            <w:tcW w:w="2122" w:type="dxa"/>
            <w:vMerge w:val="restart"/>
            <w:shd w:val="clear" w:color="auto" w:fill="FFE599" w:themeFill="accent4" w:themeFillTint="66"/>
            <w:vAlign w:val="center"/>
          </w:tcPr>
          <w:p w14:paraId="34BB4BC8" w14:textId="4BC11AE5" w:rsidR="00555751" w:rsidRPr="002D5455" w:rsidRDefault="00555751" w:rsidP="00AA46CD">
            <w:pPr>
              <w:jc w:val="center"/>
              <w:rPr>
                <w:rFonts w:ascii="Times New Roman" w:eastAsia="標楷體" w:hAnsi="Times New Roman" w:cs="Times New Roman"/>
                <w:b/>
              </w:rPr>
            </w:pPr>
            <w:r w:rsidRPr="002D5455">
              <w:rPr>
                <w:rFonts w:ascii="Times New Roman" w:eastAsia="標楷體" w:hAnsi="Times New Roman" w:cs="Times New Roman"/>
                <w:b/>
                <w:iCs/>
                <w:kern w:val="0"/>
              </w:rPr>
              <w:t>執行策略</w:t>
            </w:r>
          </w:p>
        </w:tc>
        <w:tc>
          <w:tcPr>
            <w:tcW w:w="6662" w:type="dxa"/>
            <w:shd w:val="clear" w:color="auto" w:fill="FFE599" w:themeFill="accent4" w:themeFillTint="66"/>
            <w:vAlign w:val="center"/>
          </w:tcPr>
          <w:p w14:paraId="37B39521" w14:textId="77777777" w:rsidR="00555751" w:rsidRPr="002D5455" w:rsidRDefault="00555751" w:rsidP="00AA46CD">
            <w:pPr>
              <w:jc w:val="center"/>
              <w:rPr>
                <w:rFonts w:ascii="Times New Roman" w:eastAsia="標楷體" w:hAnsi="Times New Roman" w:cs="Times New Roman"/>
                <w:b/>
              </w:rPr>
            </w:pPr>
            <w:r w:rsidRPr="002D5455">
              <w:rPr>
                <w:rFonts w:ascii="Times New Roman" w:eastAsia="標楷體" w:hAnsi="Times New Roman" w:cs="Times New Roman"/>
                <w:b/>
                <w:szCs w:val="24"/>
              </w:rPr>
              <w:t>113-</w:t>
            </w:r>
            <w:proofErr w:type="gramStart"/>
            <w:r w:rsidRPr="002D5455">
              <w:rPr>
                <w:rFonts w:ascii="Times New Roman" w:eastAsia="標楷體" w:hAnsi="Times New Roman" w:cs="Times New Roman"/>
                <w:b/>
                <w:szCs w:val="24"/>
              </w:rPr>
              <w:t>114</w:t>
            </w:r>
            <w:proofErr w:type="gramEnd"/>
            <w:r w:rsidRPr="002D5455">
              <w:rPr>
                <w:rFonts w:ascii="Times New Roman" w:eastAsia="標楷體" w:hAnsi="Times New Roman" w:cs="Times New Roman"/>
                <w:b/>
                <w:szCs w:val="24"/>
              </w:rPr>
              <w:t>年度</w:t>
            </w:r>
          </w:p>
        </w:tc>
        <w:tc>
          <w:tcPr>
            <w:tcW w:w="6662" w:type="dxa"/>
            <w:shd w:val="clear" w:color="auto" w:fill="FFE599" w:themeFill="accent4" w:themeFillTint="66"/>
            <w:vAlign w:val="center"/>
          </w:tcPr>
          <w:p w14:paraId="689B8A5B" w14:textId="79A12FCC" w:rsidR="00555751" w:rsidRPr="002D5455" w:rsidRDefault="00555751" w:rsidP="00AA46CD">
            <w:pPr>
              <w:jc w:val="center"/>
              <w:rPr>
                <w:rFonts w:ascii="Times New Roman" w:eastAsia="標楷體" w:hAnsi="Times New Roman" w:cs="Times New Roman"/>
                <w:b/>
              </w:rPr>
            </w:pPr>
            <w:r w:rsidRPr="002D5455">
              <w:rPr>
                <w:rFonts w:ascii="Times New Roman" w:eastAsia="標楷體" w:hAnsi="Times New Roman" w:cs="Times New Roman"/>
                <w:b/>
                <w:szCs w:val="24"/>
              </w:rPr>
              <w:t>111-</w:t>
            </w:r>
            <w:proofErr w:type="gramStart"/>
            <w:r w:rsidRPr="002D5455">
              <w:rPr>
                <w:rFonts w:ascii="Times New Roman" w:eastAsia="標楷體" w:hAnsi="Times New Roman" w:cs="Times New Roman"/>
                <w:b/>
                <w:szCs w:val="24"/>
              </w:rPr>
              <w:t>112</w:t>
            </w:r>
            <w:proofErr w:type="gramEnd"/>
            <w:r w:rsidRPr="002D5455">
              <w:rPr>
                <w:rFonts w:ascii="Times New Roman" w:eastAsia="標楷體" w:hAnsi="Times New Roman" w:cs="Times New Roman"/>
                <w:b/>
                <w:szCs w:val="24"/>
              </w:rPr>
              <w:t>年度</w:t>
            </w:r>
          </w:p>
        </w:tc>
      </w:tr>
      <w:tr w:rsidR="00555751" w:rsidRPr="002D5455" w14:paraId="507FB1CD" w14:textId="3728885A" w:rsidTr="002D5455">
        <w:trPr>
          <w:tblHeader/>
        </w:trPr>
        <w:tc>
          <w:tcPr>
            <w:tcW w:w="2122" w:type="dxa"/>
            <w:vMerge/>
            <w:shd w:val="clear" w:color="auto" w:fill="FFE599" w:themeFill="accent4" w:themeFillTint="66"/>
            <w:vAlign w:val="center"/>
          </w:tcPr>
          <w:p w14:paraId="0BF85B58" w14:textId="06642A8D" w:rsidR="00555751" w:rsidRPr="002D5455" w:rsidRDefault="00555751" w:rsidP="00AA46CD">
            <w:pPr>
              <w:widowControl/>
              <w:rPr>
                <w:rFonts w:ascii="Times New Roman" w:eastAsia="標楷體" w:hAnsi="Times New Roman" w:cs="Times New Roman"/>
                <w:b/>
                <w:iCs/>
                <w:kern w:val="0"/>
              </w:rPr>
            </w:pPr>
          </w:p>
        </w:tc>
        <w:tc>
          <w:tcPr>
            <w:tcW w:w="6662" w:type="dxa"/>
            <w:shd w:val="clear" w:color="auto" w:fill="FFE599" w:themeFill="accent4" w:themeFillTint="66"/>
            <w:vAlign w:val="center"/>
          </w:tcPr>
          <w:p w14:paraId="51D4F178" w14:textId="77777777" w:rsidR="00555751" w:rsidRPr="002D5455" w:rsidRDefault="00555751" w:rsidP="00AA46CD">
            <w:pPr>
              <w:widowControl/>
              <w:jc w:val="center"/>
              <w:rPr>
                <w:rFonts w:ascii="Times New Roman" w:eastAsia="標楷體" w:hAnsi="Times New Roman" w:cs="Times New Roman"/>
                <w:b/>
              </w:rPr>
            </w:pPr>
            <w:r w:rsidRPr="002D5455">
              <w:rPr>
                <w:rFonts w:ascii="Times New Roman" w:eastAsia="標楷體" w:hAnsi="Times New Roman" w:cs="Times New Roman"/>
                <w:b/>
                <w:iCs/>
                <w:kern w:val="0"/>
              </w:rPr>
              <w:t>一般原則及</w:t>
            </w:r>
            <w:r w:rsidRPr="002D5455">
              <w:rPr>
                <w:rFonts w:ascii="Times New Roman" w:eastAsia="標楷體" w:hAnsi="Times New Roman" w:cs="Times New Roman"/>
                <w:b/>
              </w:rPr>
              <w:t>參考做法</w:t>
            </w:r>
          </w:p>
        </w:tc>
        <w:tc>
          <w:tcPr>
            <w:tcW w:w="6662" w:type="dxa"/>
            <w:shd w:val="clear" w:color="auto" w:fill="FFE599" w:themeFill="accent4" w:themeFillTint="66"/>
          </w:tcPr>
          <w:p w14:paraId="53370130" w14:textId="71A5BCE4" w:rsidR="00555751" w:rsidRPr="002D5455" w:rsidRDefault="00555751" w:rsidP="00AA46CD">
            <w:pPr>
              <w:widowControl/>
              <w:jc w:val="center"/>
              <w:rPr>
                <w:rFonts w:ascii="Times New Roman" w:eastAsia="標楷體" w:hAnsi="Times New Roman" w:cs="Times New Roman"/>
                <w:b/>
              </w:rPr>
            </w:pPr>
            <w:r w:rsidRPr="002D5455">
              <w:rPr>
                <w:rFonts w:ascii="Times New Roman" w:eastAsia="標楷體" w:hAnsi="Times New Roman" w:cs="Times New Roman"/>
                <w:b/>
                <w:iCs/>
                <w:kern w:val="0"/>
              </w:rPr>
              <w:t>一般原則及</w:t>
            </w:r>
            <w:r w:rsidRPr="002D5455">
              <w:rPr>
                <w:rFonts w:ascii="Times New Roman" w:eastAsia="標楷體" w:hAnsi="Times New Roman" w:cs="Times New Roman"/>
                <w:b/>
              </w:rPr>
              <w:t>參考做法</w:t>
            </w:r>
          </w:p>
        </w:tc>
      </w:tr>
      <w:tr w:rsidR="00555751" w:rsidRPr="002D5455" w14:paraId="5AB82CA3" w14:textId="10FED071" w:rsidTr="002D5455">
        <w:trPr>
          <w:trHeight w:val="1993"/>
        </w:trPr>
        <w:tc>
          <w:tcPr>
            <w:tcW w:w="2122" w:type="dxa"/>
          </w:tcPr>
          <w:p w14:paraId="4DD4F531" w14:textId="77777777" w:rsidR="00555751" w:rsidRPr="002D5455" w:rsidRDefault="00555751" w:rsidP="00AA46CD">
            <w:pPr>
              <w:widowControl/>
              <w:numPr>
                <w:ilvl w:val="0"/>
                <w:numId w:val="35"/>
              </w:numPr>
              <w:ind w:left="192" w:hangingChars="80" w:hanging="192"/>
              <w:rPr>
                <w:rFonts w:ascii="Times New Roman" w:eastAsia="標楷體" w:hAnsi="Times New Roman" w:cs="Times New Roman"/>
              </w:rPr>
            </w:pPr>
            <w:r w:rsidRPr="002D5455">
              <w:rPr>
                <w:rFonts w:ascii="Times New Roman" w:eastAsia="標楷體" w:hAnsi="Times New Roman" w:cs="Times New Roman"/>
                <w:iCs/>
                <w:kern w:val="0"/>
                <w:szCs w:val="24"/>
              </w:rPr>
              <w:t>落實手部衛生。</w:t>
            </w:r>
          </w:p>
        </w:tc>
        <w:tc>
          <w:tcPr>
            <w:tcW w:w="6662" w:type="dxa"/>
          </w:tcPr>
          <w:p w14:paraId="7DCF2BF8" w14:textId="77777777" w:rsidR="00555751" w:rsidRPr="002D5455" w:rsidRDefault="00555751" w:rsidP="00AA46CD">
            <w:pPr>
              <w:pStyle w:val="10"/>
              <w:widowControl/>
              <w:numPr>
                <w:ilvl w:val="0"/>
                <w:numId w:val="24"/>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bCs/>
                <w:szCs w:val="24"/>
              </w:rPr>
              <w:t>在候診區等公共區域</w:t>
            </w:r>
            <w:r w:rsidRPr="002D5455">
              <w:rPr>
                <w:rFonts w:ascii="Times New Roman" w:eastAsia="標楷體" w:hAnsi="Times New Roman" w:cs="Times New Roman"/>
                <w:bCs/>
                <w:color w:val="FF0000"/>
                <w:szCs w:val="24"/>
                <w:u w:val="single"/>
              </w:rPr>
              <w:t>應備有酒精性乾洗手設備，並</w:t>
            </w:r>
            <w:r w:rsidRPr="002D5455">
              <w:rPr>
                <w:rFonts w:ascii="Times New Roman" w:eastAsia="標楷體" w:hAnsi="Times New Roman" w:cs="Times New Roman"/>
                <w:bCs/>
                <w:szCs w:val="24"/>
              </w:rPr>
              <w:t>提醒病人及家屬落實手部衛生及咳嗽禮節。</w:t>
            </w:r>
          </w:p>
          <w:p w14:paraId="0FD6BAC3" w14:textId="77777777" w:rsidR="00555751" w:rsidRPr="002D5455" w:rsidRDefault="00555751" w:rsidP="00AA46CD">
            <w:pPr>
              <w:pStyle w:val="10"/>
              <w:widowControl/>
              <w:numPr>
                <w:ilvl w:val="0"/>
                <w:numId w:val="24"/>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工作人員知道手部衛生</w:t>
            </w:r>
            <w:r w:rsidRPr="002D5455">
              <w:rPr>
                <w:rFonts w:ascii="Times New Roman" w:eastAsia="標楷體" w:hAnsi="Times New Roman" w:cs="Times New Roman"/>
                <w:szCs w:val="24"/>
              </w:rPr>
              <w:t>5</w:t>
            </w:r>
            <w:r w:rsidRPr="002D5455">
              <w:rPr>
                <w:rFonts w:ascii="Times New Roman" w:eastAsia="標楷體" w:hAnsi="Times New Roman" w:cs="Times New Roman"/>
                <w:szCs w:val="24"/>
              </w:rPr>
              <w:t>時機（接觸病人前、執行清潔</w:t>
            </w:r>
            <w:r w:rsidRPr="002D5455">
              <w:rPr>
                <w:rFonts w:ascii="Times New Roman" w:eastAsia="標楷體" w:hAnsi="Times New Roman" w:cs="Times New Roman"/>
                <w:szCs w:val="24"/>
              </w:rPr>
              <w:t>/</w:t>
            </w:r>
            <w:r w:rsidRPr="002D5455">
              <w:rPr>
                <w:rFonts w:ascii="Times New Roman" w:eastAsia="標楷體" w:hAnsi="Times New Roman" w:cs="Times New Roman"/>
                <w:szCs w:val="24"/>
              </w:rPr>
              <w:t>無菌操作前、暴觸病人體液風險後、接觸病人後、接觸病人周遭環境後），並能落實執行。</w:t>
            </w:r>
          </w:p>
          <w:p w14:paraId="3BC79372" w14:textId="77777777" w:rsidR="00555751" w:rsidRPr="002D5455" w:rsidRDefault="00555751" w:rsidP="00AA46CD">
            <w:pPr>
              <w:pStyle w:val="10"/>
              <w:numPr>
                <w:ilvl w:val="0"/>
                <w:numId w:val="24"/>
              </w:numPr>
              <w:ind w:left="373" w:hanging="373"/>
              <w:rPr>
                <w:rFonts w:ascii="Times New Roman" w:eastAsia="標楷體" w:hAnsi="Times New Roman" w:cs="Times New Roman"/>
                <w:iCs/>
                <w:kern w:val="0"/>
              </w:rPr>
            </w:pPr>
            <w:r w:rsidRPr="002D5455">
              <w:rPr>
                <w:rFonts w:ascii="Times New Roman" w:eastAsia="標楷體" w:hAnsi="Times New Roman" w:cs="Times New Roman"/>
                <w:szCs w:val="24"/>
              </w:rPr>
              <w:t>診所</w:t>
            </w:r>
            <w:r w:rsidRPr="002D5455">
              <w:rPr>
                <w:rFonts w:ascii="Times New Roman" w:eastAsia="標楷體" w:hAnsi="Times New Roman" w:cs="Times New Roman"/>
                <w:bCs/>
                <w:szCs w:val="24"/>
              </w:rPr>
              <w:t>宜備有手部衛生相關設備</w:t>
            </w:r>
            <w:r w:rsidRPr="002D5455">
              <w:rPr>
                <w:rFonts w:ascii="Times New Roman" w:eastAsia="標楷體" w:hAnsi="Times New Roman" w:cs="Times New Roman"/>
                <w:szCs w:val="24"/>
              </w:rPr>
              <w:t>。</w:t>
            </w:r>
          </w:p>
        </w:tc>
        <w:tc>
          <w:tcPr>
            <w:tcW w:w="6662" w:type="dxa"/>
            <w:shd w:val="clear" w:color="auto" w:fill="E7E6E6" w:themeFill="background2"/>
          </w:tcPr>
          <w:p w14:paraId="30500FE9" w14:textId="7E4C7E38" w:rsidR="00555751" w:rsidRPr="002D5455" w:rsidRDefault="00555751" w:rsidP="00AA46CD">
            <w:pPr>
              <w:pStyle w:val="10"/>
              <w:widowControl/>
              <w:numPr>
                <w:ilvl w:val="0"/>
                <w:numId w:val="58"/>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bCs/>
                <w:szCs w:val="24"/>
              </w:rPr>
              <w:t>在候診區等公共區域提醒病人及家屬落實手部衛生及咳嗽禮節。</w:t>
            </w:r>
          </w:p>
          <w:p w14:paraId="0A7F20B5" w14:textId="77777777" w:rsidR="00555751" w:rsidRPr="002D5455" w:rsidRDefault="00555751" w:rsidP="00AA46CD">
            <w:pPr>
              <w:pStyle w:val="10"/>
              <w:widowControl/>
              <w:numPr>
                <w:ilvl w:val="0"/>
                <w:numId w:val="58"/>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szCs w:val="24"/>
              </w:rPr>
              <w:t>工作人員知道手部衛生</w:t>
            </w:r>
            <w:r w:rsidRPr="002D5455">
              <w:rPr>
                <w:rFonts w:ascii="Times New Roman" w:eastAsia="標楷體" w:hAnsi="Times New Roman" w:cs="Times New Roman"/>
                <w:szCs w:val="24"/>
              </w:rPr>
              <w:t>5</w:t>
            </w:r>
            <w:r w:rsidRPr="002D5455">
              <w:rPr>
                <w:rFonts w:ascii="Times New Roman" w:eastAsia="標楷體" w:hAnsi="Times New Roman" w:cs="Times New Roman"/>
                <w:szCs w:val="24"/>
              </w:rPr>
              <w:t>時機（接觸病人前、執行清潔</w:t>
            </w:r>
            <w:r w:rsidRPr="002D5455">
              <w:rPr>
                <w:rFonts w:ascii="Times New Roman" w:eastAsia="標楷體" w:hAnsi="Times New Roman" w:cs="Times New Roman"/>
                <w:szCs w:val="24"/>
              </w:rPr>
              <w:t>/</w:t>
            </w:r>
            <w:r w:rsidRPr="002D5455">
              <w:rPr>
                <w:rFonts w:ascii="Times New Roman" w:eastAsia="標楷體" w:hAnsi="Times New Roman" w:cs="Times New Roman"/>
                <w:szCs w:val="24"/>
              </w:rPr>
              <w:t>無菌操作前、暴觸病人體液風險後、接觸病人後、接觸病人周遭環境後），並能落實執行。</w:t>
            </w:r>
          </w:p>
          <w:p w14:paraId="1A788E48" w14:textId="4A168909" w:rsidR="00555751" w:rsidRPr="002D5455" w:rsidRDefault="00555751" w:rsidP="00AA46CD">
            <w:pPr>
              <w:pStyle w:val="10"/>
              <w:widowControl/>
              <w:numPr>
                <w:ilvl w:val="0"/>
                <w:numId w:val="58"/>
              </w:numPr>
              <w:adjustRightInd w:val="0"/>
              <w:ind w:left="363" w:right="28" w:hanging="363"/>
              <w:rPr>
                <w:rFonts w:ascii="Times New Roman" w:eastAsia="標楷體" w:hAnsi="Times New Roman" w:cs="Times New Roman"/>
                <w:iCs/>
                <w:kern w:val="0"/>
              </w:rPr>
            </w:pPr>
            <w:r w:rsidRPr="002D5455">
              <w:rPr>
                <w:rFonts w:ascii="Times New Roman" w:eastAsia="標楷體" w:hAnsi="Times New Roman" w:cs="Times New Roman"/>
                <w:szCs w:val="24"/>
              </w:rPr>
              <w:t>診所</w:t>
            </w:r>
            <w:r w:rsidRPr="002D5455">
              <w:rPr>
                <w:rFonts w:ascii="Times New Roman" w:eastAsia="標楷體" w:hAnsi="Times New Roman" w:cs="Times New Roman"/>
                <w:bCs/>
                <w:szCs w:val="24"/>
              </w:rPr>
              <w:t>宜備有手部衛生相關設備</w:t>
            </w:r>
            <w:r w:rsidRPr="002D5455">
              <w:rPr>
                <w:rFonts w:ascii="Times New Roman" w:eastAsia="標楷體" w:hAnsi="Times New Roman" w:cs="Times New Roman"/>
                <w:szCs w:val="24"/>
              </w:rPr>
              <w:t>。</w:t>
            </w:r>
          </w:p>
        </w:tc>
      </w:tr>
      <w:tr w:rsidR="00555751" w:rsidRPr="002D5455" w14:paraId="7FF61871" w14:textId="059A53CD" w:rsidTr="002D5455">
        <w:trPr>
          <w:trHeight w:val="2674"/>
        </w:trPr>
        <w:tc>
          <w:tcPr>
            <w:tcW w:w="2122" w:type="dxa"/>
          </w:tcPr>
          <w:p w14:paraId="6695546F" w14:textId="77777777" w:rsidR="00555751" w:rsidRPr="002D5455" w:rsidRDefault="00555751" w:rsidP="00AA46CD">
            <w:pPr>
              <w:widowControl/>
              <w:numPr>
                <w:ilvl w:val="0"/>
                <w:numId w:val="35"/>
              </w:numPr>
              <w:ind w:left="192" w:hangingChars="80" w:hanging="192"/>
              <w:jc w:val="both"/>
              <w:rPr>
                <w:rFonts w:ascii="Times New Roman" w:eastAsia="標楷體" w:hAnsi="Times New Roman" w:cs="Times New Roman"/>
                <w:iCs/>
                <w:kern w:val="0"/>
                <w:szCs w:val="24"/>
              </w:rPr>
            </w:pPr>
            <w:r w:rsidRPr="002D5455">
              <w:rPr>
                <w:rFonts w:ascii="Times New Roman" w:eastAsia="標楷體" w:hAnsi="Times New Roman" w:cs="Times New Roman"/>
                <w:iCs/>
                <w:kern w:val="0"/>
                <w:szCs w:val="24"/>
              </w:rPr>
              <w:t>落實呼吸道衛生及咳嗽禮節。</w:t>
            </w:r>
          </w:p>
        </w:tc>
        <w:tc>
          <w:tcPr>
            <w:tcW w:w="6662" w:type="dxa"/>
          </w:tcPr>
          <w:p w14:paraId="09D523C2" w14:textId="77777777" w:rsidR="00555751" w:rsidRPr="002D5455" w:rsidRDefault="00555751" w:rsidP="00AA46CD">
            <w:pPr>
              <w:pStyle w:val="10"/>
              <w:widowControl/>
              <w:numPr>
                <w:ilvl w:val="0"/>
                <w:numId w:val="25"/>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於診所入口處張貼標語提醒病人，若有呼吸道感染症狀應於掛號時告知工作人員；或於掛號時主動詢問病人有無呼吸道感染症狀。</w:t>
            </w:r>
          </w:p>
          <w:p w14:paraId="50C97F80" w14:textId="77777777" w:rsidR="00555751" w:rsidRPr="002D5455" w:rsidRDefault="00555751" w:rsidP="00AA46CD">
            <w:pPr>
              <w:pStyle w:val="10"/>
              <w:widowControl/>
              <w:numPr>
                <w:ilvl w:val="0"/>
                <w:numId w:val="25"/>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提醒病人若有呼吸道感染症狀應配戴口罩候診。</w:t>
            </w:r>
          </w:p>
          <w:p w14:paraId="5D2D29EA" w14:textId="77777777" w:rsidR="00555751" w:rsidRPr="002D5455" w:rsidRDefault="00555751" w:rsidP="00AA46CD">
            <w:pPr>
              <w:pStyle w:val="10"/>
              <w:widowControl/>
              <w:numPr>
                <w:ilvl w:val="0"/>
                <w:numId w:val="25"/>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提供衛生紙和不需以手直接接觸的有蓋垃圾桶</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如：腳踏式垃圾桶</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供丟棄衛生紙。</w:t>
            </w:r>
          </w:p>
          <w:p w14:paraId="28ADDCBC" w14:textId="77777777" w:rsidR="00555751" w:rsidRPr="002D5455" w:rsidRDefault="00555751" w:rsidP="00AA46CD">
            <w:pPr>
              <w:pStyle w:val="10"/>
              <w:numPr>
                <w:ilvl w:val="0"/>
                <w:numId w:val="25"/>
              </w:numPr>
              <w:ind w:left="373" w:hanging="373"/>
              <w:rPr>
                <w:rFonts w:ascii="Times New Roman" w:eastAsia="標楷體" w:hAnsi="Times New Roman" w:cs="Times New Roman"/>
              </w:rPr>
            </w:pPr>
            <w:r w:rsidRPr="002D5455">
              <w:rPr>
                <w:rFonts w:ascii="Times New Roman" w:eastAsia="標楷體" w:hAnsi="Times New Roman" w:cs="Times New Roman"/>
                <w:bCs/>
                <w:szCs w:val="24"/>
              </w:rPr>
              <w:t>教育醫療照護人員有關呼吸道分泌物的感染管制措施對預防呼吸道病原傳播的重要性。</w:t>
            </w:r>
          </w:p>
        </w:tc>
        <w:tc>
          <w:tcPr>
            <w:tcW w:w="6662" w:type="dxa"/>
            <w:shd w:val="clear" w:color="auto" w:fill="E7E6E6" w:themeFill="background2"/>
          </w:tcPr>
          <w:p w14:paraId="5D93EA78" w14:textId="77777777" w:rsidR="00555751" w:rsidRPr="002D5455" w:rsidRDefault="00555751" w:rsidP="00AA46CD">
            <w:pPr>
              <w:pStyle w:val="10"/>
              <w:widowControl/>
              <w:numPr>
                <w:ilvl w:val="0"/>
                <w:numId w:val="59"/>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於診所入口處張貼標語提醒病人，若有呼吸道感染症狀應於掛號時告知工作人員；或於掛號時主動詢問病人有無呼吸道感染症狀。</w:t>
            </w:r>
          </w:p>
          <w:p w14:paraId="0E96F362" w14:textId="77777777" w:rsidR="00555751" w:rsidRPr="002D5455" w:rsidRDefault="00555751" w:rsidP="00AA46CD">
            <w:pPr>
              <w:pStyle w:val="10"/>
              <w:widowControl/>
              <w:numPr>
                <w:ilvl w:val="0"/>
                <w:numId w:val="59"/>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提醒病人若有呼吸道感染症狀應配戴口罩候診。</w:t>
            </w:r>
          </w:p>
          <w:p w14:paraId="5003BEC2" w14:textId="77777777" w:rsidR="00555751" w:rsidRPr="002D5455" w:rsidRDefault="00555751" w:rsidP="00AA46CD">
            <w:pPr>
              <w:pStyle w:val="10"/>
              <w:widowControl/>
              <w:numPr>
                <w:ilvl w:val="0"/>
                <w:numId w:val="59"/>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提供衛生紙和不需以手直接接觸的有蓋垃圾桶</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如：腳踏式垃圾桶</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供丟棄衛生紙。</w:t>
            </w:r>
          </w:p>
          <w:p w14:paraId="2A7410FF" w14:textId="3AB9EF3F" w:rsidR="00555751" w:rsidRPr="002D5455" w:rsidRDefault="00555751" w:rsidP="00AA46CD">
            <w:pPr>
              <w:pStyle w:val="10"/>
              <w:widowControl/>
              <w:numPr>
                <w:ilvl w:val="0"/>
                <w:numId w:val="59"/>
              </w:numPr>
              <w:adjustRightInd w:val="0"/>
              <w:ind w:left="363" w:right="28" w:hanging="363"/>
              <w:rPr>
                <w:rFonts w:ascii="Times New Roman" w:eastAsia="標楷體" w:hAnsi="Times New Roman" w:cs="Times New Roman"/>
                <w:iCs/>
                <w:kern w:val="0"/>
              </w:rPr>
            </w:pPr>
            <w:r w:rsidRPr="002D5455">
              <w:rPr>
                <w:rFonts w:ascii="Times New Roman" w:eastAsia="標楷體" w:hAnsi="Times New Roman" w:cs="Times New Roman"/>
                <w:bCs/>
                <w:szCs w:val="24"/>
              </w:rPr>
              <w:t>教育醫療照護人員有關呼吸道分泌物的感染管制措施對預防呼吸道病原傳播的重要性。</w:t>
            </w:r>
          </w:p>
        </w:tc>
      </w:tr>
      <w:tr w:rsidR="00555751" w:rsidRPr="002D5455" w14:paraId="35C3882E" w14:textId="2E3446FC" w:rsidTr="002D5455">
        <w:trPr>
          <w:trHeight w:val="624"/>
        </w:trPr>
        <w:tc>
          <w:tcPr>
            <w:tcW w:w="2122" w:type="dxa"/>
          </w:tcPr>
          <w:p w14:paraId="1F14B5B7" w14:textId="77777777" w:rsidR="00555751" w:rsidRPr="002D5455" w:rsidRDefault="00555751" w:rsidP="00AA46CD">
            <w:pPr>
              <w:widowControl/>
              <w:numPr>
                <w:ilvl w:val="0"/>
                <w:numId w:val="35"/>
              </w:numPr>
              <w:ind w:left="192" w:hangingChars="80" w:hanging="192"/>
              <w:jc w:val="both"/>
              <w:rPr>
                <w:rFonts w:ascii="Times New Roman" w:eastAsia="標楷體" w:hAnsi="Times New Roman" w:cs="Times New Roman"/>
                <w:iCs/>
                <w:kern w:val="0"/>
                <w:szCs w:val="24"/>
              </w:rPr>
            </w:pPr>
            <w:r w:rsidRPr="002D5455">
              <w:rPr>
                <w:rFonts w:ascii="Times New Roman" w:eastAsia="標楷體" w:hAnsi="Times New Roman" w:cs="Times New Roman"/>
                <w:iCs/>
                <w:kern w:val="0"/>
                <w:szCs w:val="24"/>
              </w:rPr>
              <w:t>安全注射與血液</w:t>
            </w:r>
            <w:proofErr w:type="gramStart"/>
            <w:r w:rsidRPr="002D5455">
              <w:rPr>
                <w:rFonts w:ascii="Times New Roman" w:eastAsia="標楷體" w:hAnsi="Times New Roman" w:cs="Times New Roman"/>
                <w:iCs/>
                <w:kern w:val="0"/>
                <w:szCs w:val="24"/>
              </w:rPr>
              <w:t>採</w:t>
            </w:r>
            <w:proofErr w:type="gramEnd"/>
            <w:r w:rsidRPr="002D5455">
              <w:rPr>
                <w:rFonts w:ascii="Times New Roman" w:eastAsia="標楷體" w:hAnsi="Times New Roman" w:cs="Times New Roman"/>
                <w:iCs/>
                <w:kern w:val="0"/>
                <w:szCs w:val="24"/>
              </w:rPr>
              <w:t>檢。</w:t>
            </w:r>
          </w:p>
        </w:tc>
        <w:tc>
          <w:tcPr>
            <w:tcW w:w="6662" w:type="dxa"/>
          </w:tcPr>
          <w:p w14:paraId="2E1BB0CF" w14:textId="7B6A6E69" w:rsidR="00555751" w:rsidRPr="002D5455" w:rsidRDefault="00E16007" w:rsidP="00AA46CD">
            <w:pPr>
              <w:pStyle w:val="10"/>
              <w:widowControl/>
              <w:numPr>
                <w:ilvl w:val="0"/>
                <w:numId w:val="26"/>
              </w:numPr>
              <w:adjustRightInd w:val="0"/>
              <w:ind w:left="363" w:right="28" w:hanging="363"/>
              <w:rPr>
                <w:rFonts w:ascii="Times New Roman" w:eastAsia="標楷體" w:hAnsi="Times New Roman" w:cs="Times New Roman"/>
                <w:bCs/>
                <w:szCs w:val="24"/>
              </w:rPr>
            </w:pPr>
            <w:r w:rsidRPr="00E16007">
              <w:rPr>
                <w:rFonts w:ascii="Times New Roman" w:eastAsia="標楷體" w:hAnsi="Times New Roman" w:cs="Times New Roman"/>
                <w:bCs/>
                <w:strike/>
                <w:color w:val="FF0000"/>
                <w:szCs w:val="24"/>
              </w:rPr>
              <w:t>不使用同一注射針筒對多個病人施打藥物，無論是否更換該針筒上的注射針或套管。</w:t>
            </w:r>
            <w:r w:rsidR="00555751" w:rsidRPr="002D5455">
              <w:rPr>
                <w:rFonts w:ascii="Times New Roman" w:eastAsia="標楷體" w:hAnsi="Times New Roman" w:cs="Times New Roman"/>
                <w:bCs/>
                <w:color w:val="FF0000"/>
                <w:szCs w:val="24"/>
                <w:u w:val="single"/>
              </w:rPr>
              <w:t>注射針和針筒只使用於單一病人，且每次抽取</w:t>
            </w:r>
            <w:proofErr w:type="gramStart"/>
            <w:r w:rsidR="00555751" w:rsidRPr="002D5455">
              <w:rPr>
                <w:rFonts w:ascii="Times New Roman" w:eastAsia="標楷體" w:hAnsi="Times New Roman" w:cs="Times New Roman"/>
                <w:bCs/>
                <w:color w:val="FF0000"/>
                <w:szCs w:val="24"/>
                <w:u w:val="single"/>
              </w:rPr>
              <w:t>藥品均應使用</w:t>
            </w:r>
            <w:proofErr w:type="gramEnd"/>
            <w:r w:rsidR="00555751" w:rsidRPr="002D5455">
              <w:rPr>
                <w:rFonts w:ascii="Times New Roman" w:eastAsia="標楷體" w:hAnsi="Times New Roman" w:cs="Times New Roman"/>
                <w:bCs/>
                <w:color w:val="FF0000"/>
                <w:szCs w:val="24"/>
                <w:u w:val="single"/>
              </w:rPr>
              <w:t>新的注射針和針筒。</w:t>
            </w:r>
          </w:p>
          <w:p w14:paraId="044D44BF" w14:textId="40760093" w:rsidR="00555751" w:rsidRPr="00E16007" w:rsidRDefault="00E16007" w:rsidP="00E16007">
            <w:pPr>
              <w:pStyle w:val="10"/>
              <w:widowControl/>
              <w:adjustRightInd w:val="0"/>
              <w:ind w:right="28"/>
              <w:rPr>
                <w:rFonts w:ascii="Times New Roman" w:eastAsia="標楷體" w:hAnsi="Times New Roman" w:cs="Times New Roman"/>
                <w:bCs/>
                <w:strike/>
                <w:color w:val="FF0000"/>
                <w:szCs w:val="24"/>
              </w:rPr>
            </w:pPr>
            <w:r w:rsidRPr="00E16007">
              <w:rPr>
                <w:rFonts w:ascii="Times New Roman" w:eastAsia="標楷體" w:hAnsi="Times New Roman" w:cs="Times New Roman" w:hint="eastAsia"/>
                <w:bCs/>
                <w:strike/>
                <w:color w:val="FF0000"/>
                <w:szCs w:val="24"/>
              </w:rPr>
              <w:t>3.2</w:t>
            </w:r>
            <w:r w:rsidRPr="00E16007">
              <w:rPr>
                <w:rFonts w:ascii="Times New Roman" w:eastAsia="標楷體" w:hAnsi="Times New Roman" w:cs="Times New Roman" w:hint="eastAsia"/>
                <w:bCs/>
                <w:strike/>
                <w:color w:val="FF0000"/>
                <w:szCs w:val="24"/>
              </w:rPr>
              <w:tab/>
            </w:r>
            <w:r w:rsidRPr="00E16007">
              <w:rPr>
                <w:rFonts w:ascii="Times New Roman" w:eastAsia="標楷體" w:hAnsi="Times New Roman" w:cs="Times New Roman" w:hint="eastAsia"/>
                <w:bCs/>
                <w:strike/>
                <w:color w:val="FF0000"/>
                <w:szCs w:val="24"/>
              </w:rPr>
              <w:t>每次抽取</w:t>
            </w:r>
            <w:proofErr w:type="gramStart"/>
            <w:r w:rsidRPr="00E16007">
              <w:rPr>
                <w:rFonts w:ascii="Times New Roman" w:eastAsia="標楷體" w:hAnsi="Times New Roman" w:cs="Times New Roman" w:hint="eastAsia"/>
                <w:bCs/>
                <w:strike/>
                <w:color w:val="FF0000"/>
                <w:szCs w:val="24"/>
              </w:rPr>
              <w:t>藥品均應使用</w:t>
            </w:r>
            <w:proofErr w:type="gramEnd"/>
            <w:r w:rsidRPr="00E16007">
              <w:rPr>
                <w:rFonts w:ascii="Times New Roman" w:eastAsia="標楷體" w:hAnsi="Times New Roman" w:cs="Times New Roman" w:hint="eastAsia"/>
                <w:bCs/>
                <w:strike/>
                <w:color w:val="FF0000"/>
                <w:szCs w:val="24"/>
              </w:rPr>
              <w:t>新的注射針和針筒。</w:t>
            </w:r>
          </w:p>
          <w:p w14:paraId="6F641FB8" w14:textId="77777777" w:rsidR="00555751" w:rsidRPr="002D5455" w:rsidRDefault="00555751" w:rsidP="00AA46CD">
            <w:pPr>
              <w:pStyle w:val="10"/>
              <w:widowControl/>
              <w:numPr>
                <w:ilvl w:val="0"/>
                <w:numId w:val="26"/>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單一劑量包裝或單次使用的小瓶裝、安</w:t>
            </w:r>
            <w:proofErr w:type="gramStart"/>
            <w:r w:rsidRPr="002D5455">
              <w:rPr>
                <w:rFonts w:ascii="Times New Roman" w:eastAsia="標楷體" w:hAnsi="Times New Roman" w:cs="Times New Roman"/>
                <w:bCs/>
                <w:szCs w:val="24"/>
              </w:rPr>
              <w:t>瓿</w:t>
            </w:r>
            <w:proofErr w:type="gramEnd"/>
            <w:r w:rsidRPr="002D5455">
              <w:rPr>
                <w:rFonts w:ascii="Times New Roman" w:eastAsia="標楷體" w:hAnsi="Times New Roman" w:cs="Times New Roman"/>
                <w:bCs/>
                <w:szCs w:val="24"/>
              </w:rPr>
              <w:t>裝、瓶裝、袋裝靜脈注射藥品僅限單一病人使用。</w:t>
            </w:r>
          </w:p>
          <w:p w14:paraId="6F21CD0D" w14:textId="77777777" w:rsidR="00555751" w:rsidRPr="002D5455" w:rsidRDefault="00555751" w:rsidP="00AA46CD">
            <w:pPr>
              <w:pStyle w:val="10"/>
              <w:widowControl/>
              <w:numPr>
                <w:ilvl w:val="0"/>
                <w:numId w:val="26"/>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多劑量包裝藥品集中存放在乾淨區，不帶到病人治療區</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如：手術室、抽血區、注射區、血液透析床旁等</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w:t>
            </w:r>
          </w:p>
          <w:p w14:paraId="7EC46B9F" w14:textId="77777777" w:rsidR="00555751" w:rsidRPr="002D5455" w:rsidRDefault="00555751" w:rsidP="00AA46CD">
            <w:pPr>
              <w:pStyle w:val="10"/>
              <w:widowControl/>
              <w:numPr>
                <w:ilvl w:val="0"/>
                <w:numId w:val="26"/>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lastRenderedPageBreak/>
              <w:t>以防滲漏、防穿刺且可封口的容器收集使用過的尖銳物品，並放置在尖銳器械使用地點附近。</w:t>
            </w:r>
          </w:p>
          <w:p w14:paraId="5061B55C" w14:textId="77777777" w:rsidR="00555751" w:rsidRPr="002D5455" w:rsidRDefault="00555751" w:rsidP="00AA46CD">
            <w:pPr>
              <w:pStyle w:val="10"/>
              <w:numPr>
                <w:ilvl w:val="0"/>
                <w:numId w:val="26"/>
              </w:numPr>
              <w:ind w:left="373" w:hanging="373"/>
              <w:rPr>
                <w:rFonts w:ascii="Times New Roman" w:eastAsia="標楷體" w:hAnsi="Times New Roman" w:cs="Times New Roman"/>
              </w:rPr>
            </w:pPr>
            <w:proofErr w:type="gramStart"/>
            <w:r w:rsidRPr="002D5455">
              <w:rPr>
                <w:rFonts w:ascii="Times New Roman" w:eastAsia="標楷體" w:hAnsi="Times New Roman" w:cs="Times New Roman"/>
                <w:bCs/>
                <w:szCs w:val="24"/>
              </w:rPr>
              <w:t>採</w:t>
            </w:r>
            <w:proofErr w:type="gramEnd"/>
            <w:r w:rsidRPr="002D5455">
              <w:rPr>
                <w:rFonts w:ascii="Times New Roman" w:eastAsia="標楷體" w:hAnsi="Times New Roman" w:cs="Times New Roman"/>
                <w:bCs/>
                <w:szCs w:val="24"/>
              </w:rPr>
              <w:t>檢血液檢體前，應做適當的無菌消毒。</w:t>
            </w:r>
          </w:p>
        </w:tc>
        <w:tc>
          <w:tcPr>
            <w:tcW w:w="6662" w:type="dxa"/>
            <w:shd w:val="clear" w:color="auto" w:fill="E7E6E6" w:themeFill="background2"/>
          </w:tcPr>
          <w:p w14:paraId="0A1C0467" w14:textId="77777777" w:rsidR="00555751" w:rsidRPr="002D5455" w:rsidRDefault="00555751" w:rsidP="00AA46CD">
            <w:pPr>
              <w:pStyle w:val="10"/>
              <w:widowControl/>
              <w:numPr>
                <w:ilvl w:val="0"/>
                <w:numId w:val="60"/>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lastRenderedPageBreak/>
              <w:t>不使用同一注射針筒對多個病人施打藥物，無論是否更換該針筒上的注射針或套管。注射針和針筒只使用於單一病人。</w:t>
            </w:r>
          </w:p>
          <w:p w14:paraId="6FE1A5F4" w14:textId="376725C4" w:rsidR="00555751" w:rsidRPr="002D5455" w:rsidRDefault="00555751" w:rsidP="00AA46CD">
            <w:pPr>
              <w:pStyle w:val="10"/>
              <w:widowControl/>
              <w:numPr>
                <w:ilvl w:val="0"/>
                <w:numId w:val="60"/>
              </w:numPr>
              <w:adjustRightInd w:val="0"/>
              <w:ind w:left="363" w:right="28" w:hanging="363"/>
              <w:rPr>
                <w:rFonts w:ascii="Times New Roman" w:eastAsia="標楷體" w:hAnsi="Times New Roman" w:cs="Times New Roman"/>
                <w:bCs/>
                <w:spacing w:val="-10"/>
                <w:szCs w:val="24"/>
              </w:rPr>
            </w:pPr>
            <w:r w:rsidRPr="002D5455">
              <w:rPr>
                <w:rFonts w:ascii="Times New Roman" w:eastAsia="標楷體" w:hAnsi="Times New Roman" w:cs="Times New Roman"/>
                <w:bCs/>
                <w:spacing w:val="-10"/>
                <w:szCs w:val="24"/>
              </w:rPr>
              <w:t>每次抽取</w:t>
            </w:r>
            <w:proofErr w:type="gramStart"/>
            <w:r w:rsidRPr="002D5455">
              <w:rPr>
                <w:rFonts w:ascii="Times New Roman" w:eastAsia="標楷體" w:hAnsi="Times New Roman" w:cs="Times New Roman"/>
                <w:bCs/>
                <w:spacing w:val="-10"/>
                <w:szCs w:val="24"/>
              </w:rPr>
              <w:t>藥品均應使用</w:t>
            </w:r>
            <w:proofErr w:type="gramEnd"/>
            <w:r w:rsidRPr="002D5455">
              <w:rPr>
                <w:rFonts w:ascii="Times New Roman" w:eastAsia="標楷體" w:hAnsi="Times New Roman" w:cs="Times New Roman"/>
                <w:bCs/>
                <w:spacing w:val="-10"/>
                <w:szCs w:val="24"/>
              </w:rPr>
              <w:t>新的注射針和針筒。</w:t>
            </w:r>
          </w:p>
          <w:p w14:paraId="3EA866DF" w14:textId="77777777" w:rsidR="00555751" w:rsidRPr="002D5455" w:rsidRDefault="00555751" w:rsidP="00AA46CD">
            <w:pPr>
              <w:pStyle w:val="10"/>
              <w:widowControl/>
              <w:numPr>
                <w:ilvl w:val="0"/>
                <w:numId w:val="60"/>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單一劑量包裝或單次使用的小瓶裝、安</w:t>
            </w:r>
            <w:proofErr w:type="gramStart"/>
            <w:r w:rsidRPr="002D5455">
              <w:rPr>
                <w:rFonts w:ascii="Times New Roman" w:eastAsia="標楷體" w:hAnsi="Times New Roman" w:cs="Times New Roman"/>
                <w:bCs/>
                <w:szCs w:val="24"/>
              </w:rPr>
              <w:t>瓿</w:t>
            </w:r>
            <w:proofErr w:type="gramEnd"/>
            <w:r w:rsidRPr="002D5455">
              <w:rPr>
                <w:rFonts w:ascii="Times New Roman" w:eastAsia="標楷體" w:hAnsi="Times New Roman" w:cs="Times New Roman"/>
                <w:bCs/>
                <w:szCs w:val="24"/>
              </w:rPr>
              <w:t>裝、瓶裝、袋裝靜脈注射藥品僅限單一病人使用。</w:t>
            </w:r>
          </w:p>
          <w:p w14:paraId="5D7F3BC5" w14:textId="77777777" w:rsidR="00555751" w:rsidRPr="002D5455" w:rsidRDefault="00555751" w:rsidP="00AA46CD">
            <w:pPr>
              <w:pStyle w:val="10"/>
              <w:widowControl/>
              <w:numPr>
                <w:ilvl w:val="0"/>
                <w:numId w:val="60"/>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多劑量包裝藥品集中存放在乾淨區，不帶到病人治療區</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如：手術室、抽血區、注射區、血液透析床旁等</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w:t>
            </w:r>
          </w:p>
          <w:p w14:paraId="7524EEB2" w14:textId="77777777" w:rsidR="00555751" w:rsidRPr="002D5455" w:rsidRDefault="00555751" w:rsidP="00AA46CD">
            <w:pPr>
              <w:pStyle w:val="10"/>
              <w:widowControl/>
              <w:numPr>
                <w:ilvl w:val="0"/>
                <w:numId w:val="60"/>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lastRenderedPageBreak/>
              <w:t>以防滲漏、防穿刺且可封口的容器收集使用過的尖銳物品，並放置在尖銳器械使用地點附近。</w:t>
            </w:r>
          </w:p>
          <w:p w14:paraId="03F43167" w14:textId="24E625B7" w:rsidR="00555751" w:rsidRPr="002D5455" w:rsidRDefault="00555751" w:rsidP="00AA46CD">
            <w:pPr>
              <w:pStyle w:val="10"/>
              <w:widowControl/>
              <w:numPr>
                <w:ilvl w:val="0"/>
                <w:numId w:val="60"/>
              </w:numPr>
              <w:adjustRightInd w:val="0"/>
              <w:ind w:left="363" w:right="28" w:hanging="363"/>
              <w:rPr>
                <w:rFonts w:ascii="Times New Roman" w:eastAsia="標楷體" w:hAnsi="Times New Roman" w:cs="Times New Roman"/>
                <w:iCs/>
                <w:kern w:val="0"/>
              </w:rPr>
            </w:pPr>
            <w:proofErr w:type="gramStart"/>
            <w:r w:rsidRPr="002D5455">
              <w:rPr>
                <w:rFonts w:ascii="Times New Roman" w:eastAsia="標楷體" w:hAnsi="Times New Roman" w:cs="Times New Roman"/>
                <w:bCs/>
                <w:szCs w:val="24"/>
              </w:rPr>
              <w:t>採</w:t>
            </w:r>
            <w:proofErr w:type="gramEnd"/>
            <w:r w:rsidRPr="002D5455">
              <w:rPr>
                <w:rFonts w:ascii="Times New Roman" w:eastAsia="標楷體" w:hAnsi="Times New Roman" w:cs="Times New Roman"/>
                <w:bCs/>
                <w:szCs w:val="24"/>
              </w:rPr>
              <w:t>檢血液檢體前，應做適當的無菌消毒。</w:t>
            </w:r>
          </w:p>
        </w:tc>
      </w:tr>
    </w:tbl>
    <w:p w14:paraId="5544CBBB" w14:textId="77777777" w:rsidR="00857C58" w:rsidRPr="002D5455" w:rsidRDefault="00857C58" w:rsidP="00E52B8E">
      <w:pPr>
        <w:rPr>
          <w:rFonts w:ascii="Times New Roman" w:eastAsia="標楷體" w:hAnsi="Times New Roman" w:cs="Times New Roman"/>
        </w:rPr>
        <w:sectPr w:rsidR="00857C58" w:rsidRPr="002D5455" w:rsidSect="00FF7756">
          <w:headerReference w:type="default" r:id="rId16"/>
          <w:pgSz w:w="16838" w:h="11906" w:orient="landscape"/>
          <w:pgMar w:top="720" w:right="720" w:bottom="720" w:left="720" w:header="510" w:footer="454" w:gutter="0"/>
          <w:cols w:space="425"/>
          <w:docGrid w:type="lines" w:linePitch="360"/>
        </w:sectPr>
      </w:pPr>
      <w:r w:rsidRPr="002D5455">
        <w:rPr>
          <w:rFonts w:ascii="Times New Roman" w:eastAsia="標楷體" w:hAnsi="Times New Roman" w:cs="Times New Roman"/>
        </w:rPr>
        <w:lastRenderedPageBreak/>
        <w:br w:type="page"/>
      </w:r>
    </w:p>
    <w:p w14:paraId="28979B74" w14:textId="537B2A54" w:rsidR="00857C58" w:rsidRPr="002D5455" w:rsidRDefault="00857C58" w:rsidP="00AA46CD">
      <w:pPr>
        <w:pStyle w:val="a8"/>
        <w:jc w:val="center"/>
        <w:outlineLvl w:val="1"/>
        <w:rPr>
          <w:rFonts w:ascii="標楷體" w:eastAsia="標楷體" w:hAnsi="標楷體" w:cs="Times New Roman"/>
          <w:b/>
          <w:bCs/>
          <w:sz w:val="28"/>
          <w:szCs w:val="32"/>
        </w:rPr>
      </w:pPr>
      <w:bookmarkStart w:id="13" w:name="_Toc157169909"/>
      <w:r w:rsidRPr="002D5455">
        <w:rPr>
          <w:rFonts w:ascii="標楷體" w:eastAsia="標楷體" w:hAnsi="標楷體" w:cs="Times New Roman"/>
          <w:b/>
          <w:bCs/>
          <w:sz w:val="28"/>
          <w:szCs w:val="32"/>
        </w:rPr>
        <w:lastRenderedPageBreak/>
        <w:t>目標六、維護</w:t>
      </w:r>
      <w:proofErr w:type="gramStart"/>
      <w:r w:rsidRPr="002D5455">
        <w:rPr>
          <w:rFonts w:ascii="標楷體" w:eastAsia="標楷體" w:hAnsi="標楷體" w:cs="Times New Roman"/>
          <w:b/>
          <w:bCs/>
          <w:sz w:val="28"/>
          <w:szCs w:val="32"/>
        </w:rPr>
        <w:t>孕</w:t>
      </w:r>
      <w:proofErr w:type="gramEnd"/>
      <w:r w:rsidRPr="002D5455">
        <w:rPr>
          <w:rFonts w:ascii="標楷體" w:eastAsia="標楷體" w:hAnsi="標楷體" w:cs="Times New Roman"/>
          <w:b/>
          <w:bCs/>
          <w:sz w:val="28"/>
          <w:szCs w:val="32"/>
        </w:rPr>
        <w:t>產兒安全</w:t>
      </w:r>
      <w:bookmarkEnd w:id="13"/>
    </w:p>
    <w:tbl>
      <w:tblPr>
        <w:tblStyle w:val="ab"/>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2"/>
        <w:gridCol w:w="6662"/>
        <w:gridCol w:w="6662"/>
      </w:tblGrid>
      <w:tr w:rsidR="00555751" w:rsidRPr="002D5455" w14:paraId="1CD2B254" w14:textId="2CDDA53C" w:rsidTr="002D5455">
        <w:trPr>
          <w:trHeight w:val="321"/>
          <w:tblHeader/>
        </w:trPr>
        <w:tc>
          <w:tcPr>
            <w:tcW w:w="2122" w:type="dxa"/>
            <w:vMerge w:val="restart"/>
            <w:shd w:val="clear" w:color="auto" w:fill="FFE599" w:themeFill="accent4" w:themeFillTint="66"/>
            <w:vAlign w:val="center"/>
          </w:tcPr>
          <w:p w14:paraId="641989CD" w14:textId="3A415D0D" w:rsidR="00555751" w:rsidRPr="002D5455" w:rsidRDefault="00555751" w:rsidP="00AA46CD">
            <w:pPr>
              <w:jc w:val="center"/>
              <w:rPr>
                <w:rFonts w:ascii="Times New Roman" w:eastAsia="標楷體" w:hAnsi="Times New Roman" w:cs="Times New Roman"/>
                <w:b/>
                <w:iCs/>
                <w:kern w:val="0"/>
              </w:rPr>
            </w:pPr>
            <w:r w:rsidRPr="002D5455">
              <w:rPr>
                <w:rFonts w:ascii="Times New Roman" w:eastAsia="標楷體" w:hAnsi="Times New Roman" w:cs="Times New Roman"/>
                <w:b/>
                <w:iCs/>
                <w:kern w:val="0"/>
              </w:rPr>
              <w:t>執行策略</w:t>
            </w:r>
          </w:p>
        </w:tc>
        <w:tc>
          <w:tcPr>
            <w:tcW w:w="6662" w:type="dxa"/>
            <w:shd w:val="clear" w:color="auto" w:fill="FFE599" w:themeFill="accent4" w:themeFillTint="66"/>
            <w:vAlign w:val="center"/>
          </w:tcPr>
          <w:p w14:paraId="03A5EF69" w14:textId="77777777" w:rsidR="00555751" w:rsidRPr="002D5455" w:rsidRDefault="00555751" w:rsidP="00AA46CD">
            <w:pPr>
              <w:jc w:val="center"/>
              <w:rPr>
                <w:rFonts w:ascii="Times New Roman" w:eastAsia="標楷體" w:hAnsi="Times New Roman" w:cs="Times New Roman"/>
                <w:b/>
                <w:iCs/>
                <w:kern w:val="0"/>
              </w:rPr>
            </w:pPr>
            <w:r w:rsidRPr="002D5455">
              <w:rPr>
                <w:rFonts w:ascii="Times New Roman" w:eastAsia="標楷體" w:hAnsi="Times New Roman" w:cs="Times New Roman"/>
                <w:b/>
                <w:szCs w:val="24"/>
              </w:rPr>
              <w:t>113-</w:t>
            </w:r>
            <w:proofErr w:type="gramStart"/>
            <w:r w:rsidRPr="002D5455">
              <w:rPr>
                <w:rFonts w:ascii="Times New Roman" w:eastAsia="標楷體" w:hAnsi="Times New Roman" w:cs="Times New Roman"/>
                <w:b/>
                <w:szCs w:val="24"/>
              </w:rPr>
              <w:t>114</w:t>
            </w:r>
            <w:proofErr w:type="gramEnd"/>
            <w:r w:rsidRPr="002D5455">
              <w:rPr>
                <w:rFonts w:ascii="Times New Roman" w:eastAsia="標楷體" w:hAnsi="Times New Roman" w:cs="Times New Roman"/>
                <w:b/>
                <w:szCs w:val="24"/>
              </w:rPr>
              <w:t>年度</w:t>
            </w:r>
          </w:p>
        </w:tc>
        <w:tc>
          <w:tcPr>
            <w:tcW w:w="6662" w:type="dxa"/>
            <w:shd w:val="clear" w:color="auto" w:fill="FFE599" w:themeFill="accent4" w:themeFillTint="66"/>
            <w:vAlign w:val="center"/>
          </w:tcPr>
          <w:p w14:paraId="42C864E0" w14:textId="0C751B53" w:rsidR="00555751" w:rsidRPr="002D5455" w:rsidRDefault="00555751" w:rsidP="00AA46CD">
            <w:pPr>
              <w:widowControl/>
              <w:ind w:left="283"/>
              <w:jc w:val="center"/>
              <w:rPr>
                <w:rFonts w:ascii="Times New Roman" w:eastAsia="標楷體" w:hAnsi="Times New Roman" w:cs="Times New Roman"/>
                <w:b/>
                <w:iCs/>
                <w:kern w:val="0"/>
              </w:rPr>
            </w:pPr>
            <w:r w:rsidRPr="002D5455">
              <w:rPr>
                <w:rFonts w:ascii="Times New Roman" w:eastAsia="標楷體" w:hAnsi="Times New Roman" w:cs="Times New Roman"/>
                <w:b/>
                <w:szCs w:val="24"/>
              </w:rPr>
              <w:t>111-</w:t>
            </w:r>
            <w:proofErr w:type="gramStart"/>
            <w:r w:rsidRPr="002D5455">
              <w:rPr>
                <w:rFonts w:ascii="Times New Roman" w:eastAsia="標楷體" w:hAnsi="Times New Roman" w:cs="Times New Roman"/>
                <w:b/>
                <w:szCs w:val="24"/>
              </w:rPr>
              <w:t>112</w:t>
            </w:r>
            <w:proofErr w:type="gramEnd"/>
            <w:r w:rsidRPr="002D5455">
              <w:rPr>
                <w:rFonts w:ascii="Times New Roman" w:eastAsia="標楷體" w:hAnsi="Times New Roman" w:cs="Times New Roman"/>
                <w:b/>
                <w:szCs w:val="24"/>
              </w:rPr>
              <w:t>年度</w:t>
            </w:r>
          </w:p>
        </w:tc>
      </w:tr>
      <w:tr w:rsidR="00555751" w:rsidRPr="002D5455" w14:paraId="76761032" w14:textId="259420E2" w:rsidTr="002D5455">
        <w:trPr>
          <w:trHeight w:val="321"/>
          <w:tblHeader/>
        </w:trPr>
        <w:tc>
          <w:tcPr>
            <w:tcW w:w="2122" w:type="dxa"/>
            <w:vMerge/>
            <w:shd w:val="clear" w:color="auto" w:fill="FFE599" w:themeFill="accent4" w:themeFillTint="66"/>
            <w:vAlign w:val="center"/>
          </w:tcPr>
          <w:p w14:paraId="0D0EF67D" w14:textId="6DC50442" w:rsidR="00555751" w:rsidRPr="002D5455" w:rsidRDefault="00555751" w:rsidP="00AA46CD">
            <w:pPr>
              <w:widowControl/>
              <w:jc w:val="center"/>
              <w:rPr>
                <w:rFonts w:ascii="Times New Roman" w:eastAsia="標楷體" w:hAnsi="Times New Roman" w:cs="Times New Roman"/>
                <w:b/>
                <w:iCs/>
                <w:kern w:val="0"/>
              </w:rPr>
            </w:pPr>
          </w:p>
        </w:tc>
        <w:tc>
          <w:tcPr>
            <w:tcW w:w="6662" w:type="dxa"/>
            <w:shd w:val="clear" w:color="auto" w:fill="FFE599" w:themeFill="accent4" w:themeFillTint="66"/>
            <w:vAlign w:val="center"/>
          </w:tcPr>
          <w:p w14:paraId="1212CE03" w14:textId="577A3DA4" w:rsidR="00555751" w:rsidRPr="002D5455" w:rsidRDefault="00555751" w:rsidP="00AA46CD">
            <w:pPr>
              <w:widowControl/>
              <w:jc w:val="center"/>
              <w:rPr>
                <w:rFonts w:ascii="Times New Roman" w:eastAsia="標楷體" w:hAnsi="Times New Roman" w:cs="Times New Roman"/>
                <w:b/>
              </w:rPr>
            </w:pPr>
            <w:r w:rsidRPr="002D5455">
              <w:rPr>
                <w:rFonts w:ascii="Times New Roman" w:eastAsia="標楷體" w:hAnsi="Times New Roman" w:cs="Times New Roman"/>
                <w:b/>
                <w:iCs/>
                <w:kern w:val="0"/>
              </w:rPr>
              <w:t>一般原則及</w:t>
            </w:r>
            <w:r w:rsidRPr="002D5455">
              <w:rPr>
                <w:rFonts w:ascii="Times New Roman" w:eastAsia="標楷體" w:hAnsi="Times New Roman" w:cs="Times New Roman"/>
                <w:b/>
              </w:rPr>
              <w:t>參考做法</w:t>
            </w:r>
            <w:r w:rsidRPr="002D5455">
              <w:rPr>
                <w:rFonts w:ascii="Times New Roman" w:eastAsia="標楷體" w:hAnsi="Times New Roman" w:cs="Times New Roman"/>
                <w:b/>
              </w:rPr>
              <w:t>(</w:t>
            </w:r>
            <w:r w:rsidRPr="002D5455">
              <w:rPr>
                <w:rFonts w:ascii="Times New Roman" w:eastAsia="標楷體" w:hAnsi="Times New Roman" w:cs="Times New Roman"/>
                <w:b/>
              </w:rPr>
              <w:t>未修訂</w:t>
            </w:r>
            <w:r w:rsidRPr="002D5455">
              <w:rPr>
                <w:rFonts w:ascii="Times New Roman" w:eastAsia="標楷體" w:hAnsi="Times New Roman" w:cs="Times New Roman"/>
                <w:b/>
              </w:rPr>
              <w:t>)</w:t>
            </w:r>
          </w:p>
        </w:tc>
        <w:tc>
          <w:tcPr>
            <w:tcW w:w="6662" w:type="dxa"/>
            <w:shd w:val="clear" w:color="auto" w:fill="FFE599" w:themeFill="accent4" w:themeFillTint="66"/>
            <w:vAlign w:val="center"/>
          </w:tcPr>
          <w:p w14:paraId="07ACA95A" w14:textId="3BEB0EB5" w:rsidR="00555751" w:rsidRPr="002D5455" w:rsidRDefault="00555751" w:rsidP="00AA46CD">
            <w:pPr>
              <w:widowControl/>
              <w:ind w:left="283"/>
              <w:jc w:val="center"/>
              <w:rPr>
                <w:rFonts w:ascii="Times New Roman" w:eastAsia="標楷體" w:hAnsi="Times New Roman" w:cs="Times New Roman"/>
                <w:b/>
                <w:iCs/>
                <w:kern w:val="0"/>
              </w:rPr>
            </w:pPr>
            <w:r w:rsidRPr="002D5455">
              <w:rPr>
                <w:rFonts w:ascii="Times New Roman" w:eastAsia="標楷體" w:hAnsi="Times New Roman" w:cs="Times New Roman"/>
                <w:b/>
                <w:iCs/>
                <w:kern w:val="0"/>
              </w:rPr>
              <w:t>一般原則及</w:t>
            </w:r>
            <w:r w:rsidRPr="002D5455">
              <w:rPr>
                <w:rFonts w:ascii="Times New Roman" w:eastAsia="標楷體" w:hAnsi="Times New Roman" w:cs="Times New Roman"/>
                <w:b/>
              </w:rPr>
              <w:t>參考做法</w:t>
            </w:r>
          </w:p>
        </w:tc>
      </w:tr>
      <w:tr w:rsidR="00555751" w:rsidRPr="002D5455" w14:paraId="0A8242C2" w14:textId="24D68608" w:rsidTr="002D5455">
        <w:tc>
          <w:tcPr>
            <w:tcW w:w="2122" w:type="dxa"/>
          </w:tcPr>
          <w:p w14:paraId="2A583677" w14:textId="77777777" w:rsidR="00555751" w:rsidRPr="002D5455" w:rsidRDefault="00555751" w:rsidP="00AA46CD">
            <w:pPr>
              <w:widowControl/>
              <w:numPr>
                <w:ilvl w:val="0"/>
                <w:numId w:val="31"/>
              </w:numPr>
              <w:ind w:left="192" w:hangingChars="80" w:hanging="192"/>
              <w:jc w:val="both"/>
              <w:rPr>
                <w:rFonts w:ascii="Times New Roman" w:eastAsia="標楷體" w:hAnsi="Times New Roman" w:cs="Times New Roman"/>
              </w:rPr>
            </w:pPr>
            <w:r w:rsidRPr="002D5455">
              <w:rPr>
                <w:rFonts w:ascii="Times New Roman" w:eastAsia="標楷體" w:hAnsi="Times New Roman" w:cs="Times New Roman"/>
                <w:iCs/>
                <w:kern w:val="0"/>
                <w:szCs w:val="24"/>
              </w:rPr>
              <w:t>落實</w:t>
            </w:r>
            <w:r w:rsidRPr="002D5455">
              <w:rPr>
                <w:rFonts w:ascii="Times New Roman" w:eastAsia="標楷體" w:hAnsi="Times New Roman" w:cs="Times New Roman"/>
                <w:bCs/>
                <w:iCs/>
                <w:kern w:val="0"/>
                <w:szCs w:val="24"/>
              </w:rPr>
              <w:t>產科風險管控</w:t>
            </w:r>
            <w:r w:rsidRPr="002D5455">
              <w:rPr>
                <w:rFonts w:ascii="Times New Roman" w:eastAsia="標楷體" w:hAnsi="Times New Roman" w:cs="Times New Roman"/>
                <w:iCs/>
                <w:kern w:val="0"/>
                <w:szCs w:val="24"/>
              </w:rPr>
              <w:t>。</w:t>
            </w:r>
          </w:p>
        </w:tc>
        <w:tc>
          <w:tcPr>
            <w:tcW w:w="6662" w:type="dxa"/>
          </w:tcPr>
          <w:p w14:paraId="152E4714" w14:textId="77777777" w:rsidR="00555751" w:rsidRPr="002D5455" w:rsidRDefault="00555751" w:rsidP="00AA46CD">
            <w:pPr>
              <w:pStyle w:val="10"/>
              <w:widowControl/>
              <w:numPr>
                <w:ilvl w:val="0"/>
                <w:numId w:val="28"/>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bCs/>
                <w:szCs w:val="24"/>
              </w:rPr>
              <w:t>醫護人員具高危險妊娠知識及緊急處理機制。</w:t>
            </w:r>
          </w:p>
          <w:p w14:paraId="2B69878F" w14:textId="77777777" w:rsidR="00555751" w:rsidRPr="002D5455" w:rsidRDefault="00555751" w:rsidP="00AA46CD">
            <w:pPr>
              <w:pStyle w:val="10"/>
              <w:numPr>
                <w:ilvl w:val="0"/>
                <w:numId w:val="28"/>
              </w:numPr>
              <w:ind w:left="373" w:hanging="373"/>
              <w:rPr>
                <w:rFonts w:ascii="Times New Roman" w:eastAsia="標楷體" w:hAnsi="Times New Roman" w:cs="Times New Roman"/>
                <w:iCs/>
                <w:kern w:val="0"/>
              </w:rPr>
            </w:pPr>
            <w:r w:rsidRPr="002D5455">
              <w:rPr>
                <w:rFonts w:ascii="Times New Roman" w:eastAsia="標楷體" w:hAnsi="Times New Roman" w:cs="Times New Roman"/>
                <w:bCs/>
                <w:szCs w:val="24"/>
              </w:rPr>
              <w:t>具有緊急生產、</w:t>
            </w:r>
            <w:proofErr w:type="gramStart"/>
            <w:r w:rsidRPr="002D5455">
              <w:rPr>
                <w:rFonts w:ascii="Times New Roman" w:eastAsia="標楷體" w:hAnsi="Times New Roman" w:cs="Times New Roman"/>
                <w:bCs/>
                <w:szCs w:val="24"/>
              </w:rPr>
              <w:t>輸備血</w:t>
            </w:r>
            <w:proofErr w:type="gramEnd"/>
            <w:r w:rsidRPr="002D5455">
              <w:rPr>
                <w:rFonts w:ascii="Times New Roman" w:eastAsia="標楷體" w:hAnsi="Times New Roman" w:cs="Times New Roman"/>
                <w:bCs/>
                <w:szCs w:val="24"/>
              </w:rPr>
              <w:t>及轉診流程</w:t>
            </w:r>
            <w:r w:rsidRPr="002D5455">
              <w:rPr>
                <w:rFonts w:ascii="Times New Roman" w:eastAsia="標楷體" w:hAnsi="Times New Roman" w:cs="Times New Roman"/>
                <w:szCs w:val="24"/>
              </w:rPr>
              <w:t>。</w:t>
            </w:r>
          </w:p>
        </w:tc>
        <w:tc>
          <w:tcPr>
            <w:tcW w:w="6662" w:type="dxa"/>
            <w:shd w:val="clear" w:color="auto" w:fill="E7E6E6" w:themeFill="background2"/>
          </w:tcPr>
          <w:p w14:paraId="3F26497A" w14:textId="77777777" w:rsidR="00555751" w:rsidRPr="002D5455" w:rsidRDefault="00555751" w:rsidP="00AA46CD">
            <w:pPr>
              <w:pStyle w:val="10"/>
              <w:widowControl/>
              <w:numPr>
                <w:ilvl w:val="0"/>
                <w:numId w:val="62"/>
              </w:numPr>
              <w:adjustRightInd w:val="0"/>
              <w:ind w:left="363" w:right="28" w:hanging="363"/>
              <w:rPr>
                <w:rFonts w:ascii="Times New Roman" w:eastAsia="標楷體" w:hAnsi="Times New Roman" w:cs="Times New Roman"/>
                <w:szCs w:val="24"/>
              </w:rPr>
            </w:pPr>
            <w:r w:rsidRPr="002D5455">
              <w:rPr>
                <w:rFonts w:ascii="Times New Roman" w:eastAsia="標楷體" w:hAnsi="Times New Roman" w:cs="Times New Roman"/>
                <w:bCs/>
                <w:szCs w:val="24"/>
              </w:rPr>
              <w:t>醫護人員具高危險妊娠知識及緊急處理機制。</w:t>
            </w:r>
          </w:p>
          <w:p w14:paraId="6D040209" w14:textId="3ADD9A92" w:rsidR="00555751" w:rsidRPr="002D5455" w:rsidRDefault="00555751" w:rsidP="00AA46CD">
            <w:pPr>
              <w:pStyle w:val="10"/>
              <w:widowControl/>
              <w:numPr>
                <w:ilvl w:val="0"/>
                <w:numId w:val="62"/>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具有緊急生產、</w:t>
            </w:r>
            <w:proofErr w:type="gramStart"/>
            <w:r w:rsidRPr="002D5455">
              <w:rPr>
                <w:rFonts w:ascii="Times New Roman" w:eastAsia="標楷體" w:hAnsi="Times New Roman" w:cs="Times New Roman"/>
                <w:bCs/>
                <w:szCs w:val="24"/>
              </w:rPr>
              <w:t>輸備血</w:t>
            </w:r>
            <w:proofErr w:type="gramEnd"/>
            <w:r w:rsidRPr="002D5455">
              <w:rPr>
                <w:rFonts w:ascii="Times New Roman" w:eastAsia="標楷體" w:hAnsi="Times New Roman" w:cs="Times New Roman"/>
                <w:bCs/>
                <w:szCs w:val="24"/>
              </w:rPr>
              <w:t>及轉診流程</w:t>
            </w:r>
            <w:r w:rsidRPr="002D5455">
              <w:rPr>
                <w:rFonts w:ascii="Times New Roman" w:eastAsia="標楷體" w:hAnsi="Times New Roman" w:cs="Times New Roman"/>
                <w:szCs w:val="24"/>
              </w:rPr>
              <w:t>。</w:t>
            </w:r>
          </w:p>
        </w:tc>
      </w:tr>
      <w:tr w:rsidR="00555751" w:rsidRPr="002D5455" w14:paraId="6E12C06E" w14:textId="4724DFB6" w:rsidTr="002D5455">
        <w:tc>
          <w:tcPr>
            <w:tcW w:w="2122" w:type="dxa"/>
          </w:tcPr>
          <w:p w14:paraId="4247BCBB" w14:textId="77777777" w:rsidR="00555751" w:rsidRPr="002D5455" w:rsidRDefault="00555751" w:rsidP="00AA46CD">
            <w:pPr>
              <w:widowControl/>
              <w:numPr>
                <w:ilvl w:val="0"/>
                <w:numId w:val="31"/>
              </w:numPr>
              <w:ind w:left="192" w:hangingChars="80" w:hanging="192"/>
              <w:jc w:val="both"/>
              <w:rPr>
                <w:rFonts w:ascii="Times New Roman" w:eastAsia="標楷體" w:hAnsi="Times New Roman" w:cs="Times New Roman"/>
                <w:iCs/>
              </w:rPr>
            </w:pPr>
            <w:proofErr w:type="gramStart"/>
            <w:r w:rsidRPr="002D5455">
              <w:rPr>
                <w:rFonts w:ascii="Times New Roman" w:eastAsia="標楷體" w:hAnsi="Times New Roman" w:cs="Times New Roman"/>
                <w:bCs/>
                <w:iCs/>
                <w:kern w:val="0"/>
                <w:szCs w:val="24"/>
              </w:rPr>
              <w:t>維護孕產及</w:t>
            </w:r>
            <w:proofErr w:type="gramEnd"/>
            <w:r w:rsidRPr="002D5455">
              <w:rPr>
                <w:rFonts w:ascii="Times New Roman" w:eastAsia="標楷體" w:hAnsi="Times New Roman" w:cs="Times New Roman"/>
                <w:bCs/>
                <w:iCs/>
                <w:kern w:val="0"/>
                <w:szCs w:val="24"/>
              </w:rPr>
              <w:t>新生兒安全</w:t>
            </w:r>
            <w:r w:rsidRPr="002D5455">
              <w:rPr>
                <w:rFonts w:ascii="Times New Roman" w:eastAsia="標楷體" w:hAnsi="Times New Roman" w:cs="Times New Roman"/>
                <w:iCs/>
                <w:kern w:val="0"/>
                <w:szCs w:val="24"/>
              </w:rPr>
              <w:t>。</w:t>
            </w:r>
          </w:p>
        </w:tc>
        <w:tc>
          <w:tcPr>
            <w:tcW w:w="6662" w:type="dxa"/>
          </w:tcPr>
          <w:p w14:paraId="55202ADF" w14:textId="77777777" w:rsidR="00555751" w:rsidRPr="002D5455" w:rsidRDefault="00555751" w:rsidP="00AA46CD">
            <w:pPr>
              <w:pStyle w:val="10"/>
              <w:widowControl/>
              <w:numPr>
                <w:ilvl w:val="0"/>
                <w:numId w:val="29"/>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醫護人員應對高危險</w:t>
            </w:r>
            <w:proofErr w:type="gramStart"/>
            <w:r w:rsidRPr="002D5455">
              <w:rPr>
                <w:rFonts w:ascii="Times New Roman" w:eastAsia="標楷體" w:hAnsi="Times New Roman" w:cs="Times New Roman"/>
                <w:bCs/>
                <w:szCs w:val="24"/>
              </w:rPr>
              <w:t>孕</w:t>
            </w:r>
            <w:proofErr w:type="gramEnd"/>
            <w:r w:rsidRPr="002D5455">
              <w:rPr>
                <w:rFonts w:ascii="Times New Roman" w:eastAsia="標楷體" w:hAnsi="Times New Roman" w:cs="Times New Roman"/>
                <w:bCs/>
                <w:szCs w:val="24"/>
              </w:rPr>
              <w:t>產婦進行衛教及告知返診時機。</w:t>
            </w:r>
          </w:p>
          <w:p w14:paraId="4E199E27" w14:textId="77777777" w:rsidR="00555751" w:rsidRPr="002D5455" w:rsidRDefault="00555751" w:rsidP="00AA46CD">
            <w:pPr>
              <w:pStyle w:val="10"/>
              <w:widowControl/>
              <w:numPr>
                <w:ilvl w:val="0"/>
                <w:numId w:val="29"/>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衛教孕婦需依懷孕週期做產前檢查、正確用藥及避免接觸致</w:t>
            </w:r>
            <w:proofErr w:type="gramStart"/>
            <w:r w:rsidRPr="002D5455">
              <w:rPr>
                <w:rFonts w:ascii="Times New Roman" w:eastAsia="標楷體" w:hAnsi="Times New Roman" w:cs="Times New Roman"/>
                <w:bCs/>
                <w:szCs w:val="24"/>
              </w:rPr>
              <w:t>畸</w:t>
            </w:r>
            <w:proofErr w:type="gramEnd"/>
            <w:r w:rsidRPr="002D5455">
              <w:rPr>
                <w:rFonts w:ascii="Times New Roman" w:eastAsia="標楷體" w:hAnsi="Times New Roman" w:cs="Times New Roman"/>
                <w:bCs/>
                <w:szCs w:val="24"/>
              </w:rPr>
              <w:t>胎之物質</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如：抽菸、毒品或酗酒等</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w:t>
            </w:r>
          </w:p>
          <w:p w14:paraId="47D522A6" w14:textId="77777777" w:rsidR="00555751" w:rsidRPr="002D5455" w:rsidRDefault="00555751" w:rsidP="00AA46CD">
            <w:pPr>
              <w:pStyle w:val="10"/>
              <w:widowControl/>
              <w:numPr>
                <w:ilvl w:val="0"/>
                <w:numId w:val="29"/>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為避免血栓形成，鼓勵產婦盡早下床活動。</w:t>
            </w:r>
          </w:p>
          <w:p w14:paraId="569F0408" w14:textId="77777777" w:rsidR="00555751" w:rsidRPr="002D5455" w:rsidRDefault="00555751" w:rsidP="00AA46CD">
            <w:pPr>
              <w:pStyle w:val="10"/>
              <w:widowControl/>
              <w:numPr>
                <w:ilvl w:val="0"/>
                <w:numId w:val="29"/>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醫護人員能辨識異常生命徵象（含新生兒）、產後出血及併發症，並有適當處置流程，必要時進行轉診。</w:t>
            </w:r>
          </w:p>
          <w:p w14:paraId="2D6A9CEB" w14:textId="77777777" w:rsidR="00555751" w:rsidRPr="002D5455" w:rsidRDefault="00555751" w:rsidP="00AA46CD">
            <w:pPr>
              <w:pStyle w:val="10"/>
              <w:numPr>
                <w:ilvl w:val="0"/>
                <w:numId w:val="29"/>
              </w:numPr>
              <w:ind w:left="373" w:hanging="373"/>
              <w:rPr>
                <w:rFonts w:ascii="Times New Roman" w:eastAsia="標楷體" w:hAnsi="Times New Roman" w:cs="Times New Roman"/>
                <w:iCs/>
                <w:kern w:val="0"/>
              </w:rPr>
            </w:pPr>
            <w:r w:rsidRPr="002D5455">
              <w:rPr>
                <w:rFonts w:ascii="Times New Roman" w:eastAsia="標楷體" w:hAnsi="Times New Roman" w:cs="Times New Roman"/>
                <w:bCs/>
                <w:szCs w:val="24"/>
              </w:rPr>
              <w:t>與後送醫院建立良好緊急轉診管道及病例回饋</w:t>
            </w:r>
          </w:p>
        </w:tc>
        <w:tc>
          <w:tcPr>
            <w:tcW w:w="6662" w:type="dxa"/>
            <w:shd w:val="clear" w:color="auto" w:fill="E7E6E6" w:themeFill="background2"/>
          </w:tcPr>
          <w:p w14:paraId="627FB74B" w14:textId="77777777" w:rsidR="00555751" w:rsidRPr="002D5455" w:rsidRDefault="00555751" w:rsidP="00AA46CD">
            <w:pPr>
              <w:pStyle w:val="10"/>
              <w:widowControl/>
              <w:numPr>
                <w:ilvl w:val="0"/>
                <w:numId w:val="63"/>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醫護人員應對高危險</w:t>
            </w:r>
            <w:proofErr w:type="gramStart"/>
            <w:r w:rsidRPr="002D5455">
              <w:rPr>
                <w:rFonts w:ascii="Times New Roman" w:eastAsia="標楷體" w:hAnsi="Times New Roman" w:cs="Times New Roman"/>
                <w:bCs/>
                <w:szCs w:val="24"/>
              </w:rPr>
              <w:t>孕</w:t>
            </w:r>
            <w:proofErr w:type="gramEnd"/>
            <w:r w:rsidRPr="002D5455">
              <w:rPr>
                <w:rFonts w:ascii="Times New Roman" w:eastAsia="標楷體" w:hAnsi="Times New Roman" w:cs="Times New Roman"/>
                <w:bCs/>
                <w:szCs w:val="24"/>
              </w:rPr>
              <w:t>產婦進行衛教及告知返診時機。</w:t>
            </w:r>
          </w:p>
          <w:p w14:paraId="58A7936F" w14:textId="77777777" w:rsidR="00555751" w:rsidRPr="002D5455" w:rsidRDefault="00555751" w:rsidP="00AA46CD">
            <w:pPr>
              <w:pStyle w:val="10"/>
              <w:widowControl/>
              <w:numPr>
                <w:ilvl w:val="0"/>
                <w:numId w:val="63"/>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衛教孕婦需依懷孕週期做產前檢查、正確用藥及避免接觸致</w:t>
            </w:r>
            <w:proofErr w:type="gramStart"/>
            <w:r w:rsidRPr="002D5455">
              <w:rPr>
                <w:rFonts w:ascii="Times New Roman" w:eastAsia="標楷體" w:hAnsi="Times New Roman" w:cs="Times New Roman"/>
                <w:bCs/>
                <w:szCs w:val="24"/>
              </w:rPr>
              <w:t>畸</w:t>
            </w:r>
            <w:proofErr w:type="gramEnd"/>
            <w:r w:rsidRPr="002D5455">
              <w:rPr>
                <w:rFonts w:ascii="Times New Roman" w:eastAsia="標楷體" w:hAnsi="Times New Roman" w:cs="Times New Roman"/>
                <w:bCs/>
                <w:szCs w:val="24"/>
              </w:rPr>
              <w:t>胎之物質</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如：抽菸、毒品或酗酒等</w:t>
            </w:r>
            <w:proofErr w:type="gramStart"/>
            <w:r w:rsidRPr="002D5455">
              <w:rPr>
                <w:rFonts w:ascii="Times New Roman" w:eastAsia="標楷體" w:hAnsi="Times New Roman" w:cs="Times New Roman"/>
                <w:bCs/>
                <w:szCs w:val="24"/>
              </w:rPr>
              <w:t>）</w:t>
            </w:r>
            <w:proofErr w:type="gramEnd"/>
            <w:r w:rsidRPr="002D5455">
              <w:rPr>
                <w:rFonts w:ascii="Times New Roman" w:eastAsia="標楷體" w:hAnsi="Times New Roman" w:cs="Times New Roman"/>
                <w:bCs/>
                <w:szCs w:val="24"/>
              </w:rPr>
              <w:t>。</w:t>
            </w:r>
          </w:p>
          <w:p w14:paraId="2FCFE556" w14:textId="77777777" w:rsidR="00555751" w:rsidRPr="002D5455" w:rsidRDefault="00555751" w:rsidP="00AA46CD">
            <w:pPr>
              <w:pStyle w:val="10"/>
              <w:widowControl/>
              <w:numPr>
                <w:ilvl w:val="0"/>
                <w:numId w:val="63"/>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為避免血栓形成，鼓勵產婦盡早下床活動。</w:t>
            </w:r>
          </w:p>
          <w:p w14:paraId="559DF02E" w14:textId="77777777" w:rsidR="00555751" w:rsidRPr="002D5455" w:rsidRDefault="00555751" w:rsidP="00AA46CD">
            <w:pPr>
              <w:pStyle w:val="10"/>
              <w:widowControl/>
              <w:numPr>
                <w:ilvl w:val="0"/>
                <w:numId w:val="63"/>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醫護人員能辨識異常生命徵象（含新生兒）、產後出血及併發症，並有適當處置流程，必要時進行轉診。</w:t>
            </w:r>
          </w:p>
          <w:p w14:paraId="1A4EC40F" w14:textId="2713E9AE" w:rsidR="00555751" w:rsidRPr="002D5455" w:rsidRDefault="00555751" w:rsidP="00AA46CD">
            <w:pPr>
              <w:pStyle w:val="10"/>
              <w:widowControl/>
              <w:numPr>
                <w:ilvl w:val="0"/>
                <w:numId w:val="63"/>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與後送醫院建立良好緊急轉診管道及病例回饋</w:t>
            </w:r>
          </w:p>
        </w:tc>
      </w:tr>
      <w:tr w:rsidR="00555751" w:rsidRPr="002D5455" w14:paraId="64CC188A" w14:textId="65142A3B" w:rsidTr="002D5455">
        <w:tc>
          <w:tcPr>
            <w:tcW w:w="2122" w:type="dxa"/>
          </w:tcPr>
          <w:p w14:paraId="606D2CBA" w14:textId="77777777" w:rsidR="00555751" w:rsidRPr="002D5455" w:rsidRDefault="00555751" w:rsidP="00AA46CD">
            <w:pPr>
              <w:widowControl/>
              <w:numPr>
                <w:ilvl w:val="0"/>
                <w:numId w:val="31"/>
              </w:numPr>
              <w:ind w:left="189" w:hangingChars="80" w:hanging="189"/>
              <w:rPr>
                <w:rFonts w:ascii="Times New Roman" w:eastAsia="標楷體" w:hAnsi="Times New Roman" w:cs="Times New Roman"/>
                <w:iCs/>
                <w:spacing w:val="-2"/>
              </w:rPr>
            </w:pPr>
            <w:r w:rsidRPr="002D5455">
              <w:rPr>
                <w:rFonts w:ascii="Times New Roman" w:eastAsia="標楷體" w:hAnsi="Times New Roman" w:cs="Times New Roman"/>
                <w:bCs/>
                <w:iCs/>
                <w:spacing w:val="-2"/>
                <w:kern w:val="0"/>
                <w:szCs w:val="24"/>
              </w:rPr>
              <w:t>預防產科相關病人安全事件</w:t>
            </w:r>
            <w:r w:rsidRPr="002D5455">
              <w:rPr>
                <w:rFonts w:ascii="Times New Roman" w:eastAsia="標楷體" w:hAnsi="Times New Roman" w:cs="Times New Roman"/>
                <w:iCs/>
                <w:spacing w:val="-2"/>
                <w:kern w:val="0"/>
                <w:szCs w:val="24"/>
              </w:rPr>
              <w:t>。</w:t>
            </w:r>
          </w:p>
        </w:tc>
        <w:tc>
          <w:tcPr>
            <w:tcW w:w="6662" w:type="dxa"/>
          </w:tcPr>
          <w:p w14:paraId="5759C3A5" w14:textId="77777777" w:rsidR="00555751" w:rsidRPr="002D5455" w:rsidRDefault="00555751" w:rsidP="00AA46CD">
            <w:pPr>
              <w:pStyle w:val="10"/>
              <w:widowControl/>
              <w:numPr>
                <w:ilvl w:val="0"/>
                <w:numId w:val="30"/>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醫護人員及相關員工需了解生產事故通報的時機和目的。</w:t>
            </w:r>
          </w:p>
          <w:p w14:paraId="29B3763F" w14:textId="77777777" w:rsidR="00555751" w:rsidRPr="002D5455" w:rsidRDefault="00555751" w:rsidP="00AA46CD">
            <w:pPr>
              <w:pStyle w:val="10"/>
              <w:numPr>
                <w:ilvl w:val="0"/>
                <w:numId w:val="30"/>
              </w:numPr>
              <w:ind w:left="373" w:hanging="373"/>
              <w:rPr>
                <w:rFonts w:ascii="Times New Roman" w:eastAsia="標楷體" w:hAnsi="Times New Roman" w:cs="Times New Roman"/>
                <w:iCs/>
                <w:kern w:val="0"/>
              </w:rPr>
            </w:pPr>
            <w:r w:rsidRPr="002D5455">
              <w:rPr>
                <w:rFonts w:ascii="Times New Roman" w:eastAsia="標楷體" w:hAnsi="Times New Roman" w:cs="Times New Roman"/>
                <w:bCs/>
                <w:iCs/>
                <w:szCs w:val="24"/>
              </w:rPr>
              <w:t>依規定進行</w:t>
            </w:r>
            <w:r w:rsidRPr="002D5455">
              <w:rPr>
                <w:rFonts w:ascii="Times New Roman" w:eastAsia="標楷體" w:hAnsi="Times New Roman" w:cs="Times New Roman"/>
                <w:bCs/>
                <w:szCs w:val="24"/>
              </w:rPr>
              <w:t>生產事故通報及啟動關懷機制。</w:t>
            </w:r>
          </w:p>
        </w:tc>
        <w:tc>
          <w:tcPr>
            <w:tcW w:w="6662" w:type="dxa"/>
            <w:shd w:val="clear" w:color="auto" w:fill="E7E6E6" w:themeFill="background2"/>
          </w:tcPr>
          <w:p w14:paraId="41F8914D" w14:textId="77777777" w:rsidR="00555751" w:rsidRPr="002D5455" w:rsidRDefault="00555751" w:rsidP="00AA46CD">
            <w:pPr>
              <w:pStyle w:val="10"/>
              <w:widowControl/>
              <w:numPr>
                <w:ilvl w:val="0"/>
                <w:numId w:val="64"/>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szCs w:val="24"/>
              </w:rPr>
              <w:t>醫護人員及相關員工需了解生產事故通報的時機和目的。</w:t>
            </w:r>
          </w:p>
          <w:p w14:paraId="36B38E9E" w14:textId="77EB0FAF" w:rsidR="00555751" w:rsidRPr="002D5455" w:rsidRDefault="00555751" w:rsidP="00AA46CD">
            <w:pPr>
              <w:pStyle w:val="10"/>
              <w:widowControl/>
              <w:numPr>
                <w:ilvl w:val="0"/>
                <w:numId w:val="64"/>
              </w:numPr>
              <w:adjustRightInd w:val="0"/>
              <w:ind w:left="363" w:right="28" w:hanging="363"/>
              <w:rPr>
                <w:rFonts w:ascii="Times New Roman" w:eastAsia="標楷體" w:hAnsi="Times New Roman" w:cs="Times New Roman"/>
                <w:bCs/>
                <w:szCs w:val="24"/>
              </w:rPr>
            </w:pPr>
            <w:r w:rsidRPr="002D5455">
              <w:rPr>
                <w:rFonts w:ascii="Times New Roman" w:eastAsia="標楷體" w:hAnsi="Times New Roman" w:cs="Times New Roman"/>
                <w:bCs/>
                <w:iCs/>
                <w:szCs w:val="24"/>
              </w:rPr>
              <w:t>依規定進行</w:t>
            </w:r>
            <w:r w:rsidRPr="002D5455">
              <w:rPr>
                <w:rFonts w:ascii="Times New Roman" w:eastAsia="標楷體" w:hAnsi="Times New Roman" w:cs="Times New Roman"/>
                <w:bCs/>
                <w:szCs w:val="24"/>
              </w:rPr>
              <w:t>生產事故通報及啟動關懷機制。</w:t>
            </w:r>
          </w:p>
        </w:tc>
      </w:tr>
    </w:tbl>
    <w:p w14:paraId="3713BA26" w14:textId="77777777" w:rsidR="00AF5DF0" w:rsidRPr="002D5455" w:rsidRDefault="00AF5DF0" w:rsidP="009345C7">
      <w:pPr>
        <w:rPr>
          <w:rFonts w:ascii="Times New Roman" w:hAnsi="Times New Roman" w:cs="Times New Roman"/>
        </w:rPr>
      </w:pPr>
    </w:p>
    <w:sectPr w:rsidR="00AF5DF0" w:rsidRPr="002D5455" w:rsidSect="009345C7">
      <w:headerReference w:type="default" r:id="rId17"/>
      <w:pgSz w:w="16838" w:h="11906" w:orient="landscape"/>
      <w:pgMar w:top="720" w:right="720" w:bottom="720" w:left="720"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A6FF" w14:textId="77777777" w:rsidR="001E6172" w:rsidRDefault="001E6172" w:rsidP="00857C58">
      <w:r>
        <w:separator/>
      </w:r>
    </w:p>
  </w:endnote>
  <w:endnote w:type="continuationSeparator" w:id="0">
    <w:p w14:paraId="3FA275D9" w14:textId="77777777" w:rsidR="001E6172" w:rsidRDefault="001E6172" w:rsidP="0085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99D2" w14:textId="6EA6EBCD" w:rsidR="00CA18B5" w:rsidRDefault="00857C58" w:rsidP="00910BA4">
    <w:pPr>
      <w:pStyle w:val="a5"/>
      <w:jc w:val="center"/>
    </w:pPr>
    <w:r>
      <w:fldChar w:fldCharType="begin"/>
    </w:r>
    <w:r>
      <w:instrText>PAGE   \* MERGEFORMAT</w:instrText>
    </w:r>
    <w:r>
      <w:fldChar w:fldCharType="separate"/>
    </w:r>
    <w:r w:rsidR="00AD1862" w:rsidRPr="00AD1862">
      <w:rPr>
        <w:noProof/>
        <w:lang w:val="zh-TW"/>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49216"/>
      <w:docPartObj>
        <w:docPartGallery w:val="Page Numbers (Bottom of Page)"/>
        <w:docPartUnique/>
      </w:docPartObj>
    </w:sdtPr>
    <w:sdtEndPr/>
    <w:sdtContent>
      <w:p w14:paraId="13266C2E" w14:textId="0FE5BBF2" w:rsidR="00AF5DF0" w:rsidRDefault="00AF5DF0" w:rsidP="007902F6">
        <w:pPr>
          <w:pStyle w:val="a5"/>
          <w:jc w:val="center"/>
        </w:pPr>
        <w:r>
          <w:fldChar w:fldCharType="begin"/>
        </w:r>
        <w:r>
          <w:instrText>PAGE   \* MERGEFORMAT</w:instrText>
        </w:r>
        <w:r>
          <w:fldChar w:fldCharType="separate"/>
        </w:r>
        <w:r w:rsidR="00AD1862" w:rsidRPr="00AD1862">
          <w:rPr>
            <w:noProof/>
            <w:lang w:val="zh-TW"/>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0D16" w14:textId="77777777" w:rsidR="001E6172" w:rsidRDefault="001E6172" w:rsidP="00857C58">
      <w:r>
        <w:separator/>
      </w:r>
    </w:p>
  </w:footnote>
  <w:footnote w:type="continuationSeparator" w:id="0">
    <w:p w14:paraId="2D4D3030" w14:textId="77777777" w:rsidR="001E6172" w:rsidRDefault="001E6172" w:rsidP="0085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37AF" w14:textId="77777777" w:rsidR="00555751" w:rsidRPr="003B7CC9" w:rsidRDefault="00555751" w:rsidP="00555751">
    <w:pPr>
      <w:pStyle w:val="a3"/>
      <w:rPr>
        <w:rFonts w:eastAsia="標楷體"/>
      </w:rPr>
    </w:pPr>
    <w:r w:rsidRPr="003B7CC9">
      <w:rPr>
        <w:rFonts w:eastAsia="標楷體"/>
      </w:rPr>
      <w:t>依</w:t>
    </w:r>
    <w:r w:rsidRPr="003B7CC9">
      <w:rPr>
        <w:rFonts w:eastAsia="標楷體"/>
      </w:rPr>
      <w:t>113</w:t>
    </w:r>
    <w:r w:rsidRPr="003B7CC9">
      <w:rPr>
        <w:rFonts w:eastAsia="標楷體"/>
      </w:rPr>
      <w:t>年</w:t>
    </w:r>
    <w:r w:rsidRPr="003B7CC9">
      <w:rPr>
        <w:rFonts w:eastAsia="標楷體"/>
      </w:rPr>
      <w:t>1</w:t>
    </w:r>
    <w:r w:rsidRPr="003B7CC9">
      <w:rPr>
        <w:rFonts w:eastAsia="標楷體"/>
      </w:rPr>
      <w:t>月</w:t>
    </w:r>
    <w:r w:rsidRPr="003B7CC9">
      <w:rPr>
        <w:rFonts w:eastAsia="標楷體"/>
      </w:rPr>
      <w:t>25</w:t>
    </w:r>
    <w:r w:rsidRPr="003B7CC9">
      <w:rPr>
        <w:rFonts w:eastAsia="標楷體"/>
      </w:rPr>
      <w:t>日衛部</w:t>
    </w:r>
    <w:proofErr w:type="gramStart"/>
    <w:r w:rsidRPr="003B7CC9">
      <w:rPr>
        <w:rFonts w:eastAsia="標楷體"/>
      </w:rPr>
      <w:t>醫</w:t>
    </w:r>
    <w:proofErr w:type="gramEnd"/>
    <w:r w:rsidRPr="003B7CC9">
      <w:rPr>
        <w:rFonts w:eastAsia="標楷體"/>
      </w:rPr>
      <w:t>字第</w:t>
    </w:r>
    <w:r w:rsidRPr="003B7CC9">
      <w:rPr>
        <w:rFonts w:eastAsia="標楷體"/>
      </w:rPr>
      <w:t>1121671420</w:t>
    </w:r>
    <w:r w:rsidRPr="003B7CC9">
      <w:rPr>
        <w:rFonts w:eastAsia="標楷體"/>
      </w:rPr>
      <w:t>號函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262D" w14:textId="77777777" w:rsidR="00555751" w:rsidRPr="003B7CC9" w:rsidRDefault="00555751" w:rsidP="00555751">
    <w:pPr>
      <w:pStyle w:val="a3"/>
      <w:rPr>
        <w:rFonts w:eastAsia="標楷體"/>
      </w:rPr>
    </w:pPr>
    <w:r w:rsidRPr="003B7CC9">
      <w:rPr>
        <w:rFonts w:eastAsia="標楷體"/>
      </w:rPr>
      <w:t>依</w:t>
    </w:r>
    <w:r w:rsidRPr="003B7CC9">
      <w:rPr>
        <w:rFonts w:eastAsia="標楷體"/>
      </w:rPr>
      <w:t>113</w:t>
    </w:r>
    <w:r w:rsidRPr="003B7CC9">
      <w:rPr>
        <w:rFonts w:eastAsia="標楷體"/>
      </w:rPr>
      <w:t>年</w:t>
    </w:r>
    <w:r w:rsidRPr="003B7CC9">
      <w:rPr>
        <w:rFonts w:eastAsia="標楷體"/>
      </w:rPr>
      <w:t>1</w:t>
    </w:r>
    <w:r w:rsidRPr="003B7CC9">
      <w:rPr>
        <w:rFonts w:eastAsia="標楷體"/>
      </w:rPr>
      <w:t>月</w:t>
    </w:r>
    <w:r w:rsidRPr="003B7CC9">
      <w:rPr>
        <w:rFonts w:eastAsia="標楷體"/>
      </w:rPr>
      <w:t>25</w:t>
    </w:r>
    <w:r w:rsidRPr="003B7CC9">
      <w:rPr>
        <w:rFonts w:eastAsia="標楷體"/>
      </w:rPr>
      <w:t>日衛部</w:t>
    </w:r>
    <w:proofErr w:type="gramStart"/>
    <w:r w:rsidRPr="003B7CC9">
      <w:rPr>
        <w:rFonts w:eastAsia="標楷體"/>
      </w:rPr>
      <w:t>醫</w:t>
    </w:r>
    <w:proofErr w:type="gramEnd"/>
    <w:r w:rsidRPr="003B7CC9">
      <w:rPr>
        <w:rFonts w:eastAsia="標楷體"/>
      </w:rPr>
      <w:t>字第</w:t>
    </w:r>
    <w:r w:rsidRPr="003B7CC9">
      <w:rPr>
        <w:rFonts w:eastAsia="標楷體"/>
      </w:rPr>
      <w:t>1121671420</w:t>
    </w:r>
    <w:r w:rsidRPr="003B7CC9">
      <w:rPr>
        <w:rFonts w:eastAsia="標楷體"/>
      </w:rPr>
      <w:t>號函</w:t>
    </w:r>
  </w:p>
  <w:p w14:paraId="07E1DDF5" w14:textId="5EDB9885" w:rsidR="00857C58" w:rsidRPr="00857C58" w:rsidRDefault="00857C58" w:rsidP="00711D9C">
    <w:pPr>
      <w:pStyle w:val="a3"/>
      <w:tabs>
        <w:tab w:val="right" w:pos="15309"/>
      </w:tabs>
      <w:rPr>
        <w:rFonts w:eastAsia="標楷體"/>
      </w:rPr>
    </w:pPr>
    <w:r w:rsidRPr="00857C58">
      <w:rPr>
        <w:rFonts w:eastAsia="標楷體" w:hint="eastAsia"/>
      </w:rPr>
      <w:t>目標</w:t>
    </w:r>
    <w:r>
      <w:rPr>
        <w:rFonts w:eastAsia="標楷體" w:hint="eastAsia"/>
      </w:rPr>
      <w:t>一</w:t>
    </w:r>
    <w:r w:rsidRPr="00857C58">
      <w:rPr>
        <w:rFonts w:eastAsia="標楷體" w:hint="eastAsia"/>
      </w:rPr>
      <w:t>、</w:t>
    </w:r>
    <w:r>
      <w:rPr>
        <w:rFonts w:eastAsia="標楷體" w:hint="eastAsia"/>
      </w:rPr>
      <w:t>有效溝通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D15D" w14:textId="77777777" w:rsidR="00555751" w:rsidRPr="003B7CC9" w:rsidRDefault="00555751" w:rsidP="00555751">
    <w:pPr>
      <w:pStyle w:val="a3"/>
      <w:rPr>
        <w:rFonts w:eastAsia="標楷體"/>
      </w:rPr>
    </w:pPr>
    <w:r w:rsidRPr="003B7CC9">
      <w:rPr>
        <w:rFonts w:eastAsia="標楷體"/>
      </w:rPr>
      <w:t>依</w:t>
    </w:r>
    <w:r w:rsidRPr="003B7CC9">
      <w:rPr>
        <w:rFonts w:eastAsia="標楷體"/>
      </w:rPr>
      <w:t>113</w:t>
    </w:r>
    <w:r w:rsidRPr="003B7CC9">
      <w:rPr>
        <w:rFonts w:eastAsia="標楷體"/>
      </w:rPr>
      <w:t>年</w:t>
    </w:r>
    <w:r w:rsidRPr="003B7CC9">
      <w:rPr>
        <w:rFonts w:eastAsia="標楷體"/>
      </w:rPr>
      <w:t>1</w:t>
    </w:r>
    <w:r w:rsidRPr="003B7CC9">
      <w:rPr>
        <w:rFonts w:eastAsia="標楷體"/>
      </w:rPr>
      <w:t>月</w:t>
    </w:r>
    <w:r w:rsidRPr="003B7CC9">
      <w:rPr>
        <w:rFonts w:eastAsia="標楷體"/>
      </w:rPr>
      <w:t>25</w:t>
    </w:r>
    <w:r w:rsidRPr="003B7CC9">
      <w:rPr>
        <w:rFonts w:eastAsia="標楷體"/>
      </w:rPr>
      <w:t>日衛部</w:t>
    </w:r>
    <w:proofErr w:type="gramStart"/>
    <w:r w:rsidRPr="003B7CC9">
      <w:rPr>
        <w:rFonts w:eastAsia="標楷體"/>
      </w:rPr>
      <w:t>醫</w:t>
    </w:r>
    <w:proofErr w:type="gramEnd"/>
    <w:r w:rsidRPr="003B7CC9">
      <w:rPr>
        <w:rFonts w:eastAsia="標楷體"/>
      </w:rPr>
      <w:t>字第</w:t>
    </w:r>
    <w:r w:rsidRPr="003B7CC9">
      <w:rPr>
        <w:rFonts w:eastAsia="標楷體"/>
      </w:rPr>
      <w:t>1121671420</w:t>
    </w:r>
    <w:r w:rsidRPr="003B7CC9">
      <w:rPr>
        <w:rFonts w:eastAsia="標楷體"/>
      </w:rPr>
      <w:t>號函</w:t>
    </w:r>
  </w:p>
  <w:p w14:paraId="3CCFA0FF" w14:textId="4CA431A4" w:rsidR="00AF5DF0" w:rsidRPr="00857C58" w:rsidRDefault="00AF5DF0" w:rsidP="00D40AF5">
    <w:pPr>
      <w:pStyle w:val="a3"/>
      <w:tabs>
        <w:tab w:val="right" w:pos="15309"/>
      </w:tabs>
      <w:rPr>
        <w:rFonts w:eastAsia="標楷體"/>
      </w:rPr>
    </w:pPr>
    <w:r w:rsidRPr="00857C58">
      <w:rPr>
        <w:rFonts w:eastAsia="標楷體" w:hint="eastAsia"/>
      </w:rPr>
      <w:t>目標二、用藥安全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4907" w14:textId="77777777" w:rsidR="00555751" w:rsidRPr="003B7CC9" w:rsidRDefault="00555751" w:rsidP="00555751">
    <w:pPr>
      <w:pStyle w:val="a3"/>
      <w:rPr>
        <w:rFonts w:eastAsia="標楷體"/>
      </w:rPr>
    </w:pPr>
    <w:r w:rsidRPr="003B7CC9">
      <w:rPr>
        <w:rFonts w:eastAsia="標楷體"/>
      </w:rPr>
      <w:t>依</w:t>
    </w:r>
    <w:r w:rsidRPr="003B7CC9">
      <w:rPr>
        <w:rFonts w:eastAsia="標楷體"/>
      </w:rPr>
      <w:t>113</w:t>
    </w:r>
    <w:r w:rsidRPr="003B7CC9">
      <w:rPr>
        <w:rFonts w:eastAsia="標楷體"/>
      </w:rPr>
      <w:t>年</w:t>
    </w:r>
    <w:r w:rsidRPr="003B7CC9">
      <w:rPr>
        <w:rFonts w:eastAsia="標楷體"/>
      </w:rPr>
      <w:t>1</w:t>
    </w:r>
    <w:r w:rsidRPr="003B7CC9">
      <w:rPr>
        <w:rFonts w:eastAsia="標楷體"/>
      </w:rPr>
      <w:t>月</w:t>
    </w:r>
    <w:r w:rsidRPr="003B7CC9">
      <w:rPr>
        <w:rFonts w:eastAsia="標楷體"/>
      </w:rPr>
      <w:t>25</w:t>
    </w:r>
    <w:r w:rsidRPr="003B7CC9">
      <w:rPr>
        <w:rFonts w:eastAsia="標楷體"/>
      </w:rPr>
      <w:t>日衛部</w:t>
    </w:r>
    <w:proofErr w:type="gramStart"/>
    <w:r w:rsidRPr="003B7CC9">
      <w:rPr>
        <w:rFonts w:eastAsia="標楷體"/>
      </w:rPr>
      <w:t>醫</w:t>
    </w:r>
    <w:proofErr w:type="gramEnd"/>
    <w:r w:rsidRPr="003B7CC9">
      <w:rPr>
        <w:rFonts w:eastAsia="標楷體"/>
      </w:rPr>
      <w:t>字第</w:t>
    </w:r>
    <w:r w:rsidRPr="003B7CC9">
      <w:rPr>
        <w:rFonts w:eastAsia="標楷體"/>
      </w:rPr>
      <w:t>1121671420</w:t>
    </w:r>
    <w:r w:rsidRPr="003B7CC9">
      <w:rPr>
        <w:rFonts w:eastAsia="標楷體"/>
      </w:rPr>
      <w:t>號函</w:t>
    </w:r>
  </w:p>
  <w:p w14:paraId="766D69CE" w14:textId="7C2B7EC9" w:rsidR="00AF5DF0" w:rsidRPr="00AF5DF0" w:rsidRDefault="00AF5DF0" w:rsidP="00C75B1E">
    <w:pPr>
      <w:pStyle w:val="a3"/>
      <w:tabs>
        <w:tab w:val="right" w:pos="15309"/>
      </w:tabs>
      <w:rPr>
        <w:rFonts w:eastAsia="標楷體"/>
      </w:rPr>
    </w:pPr>
    <w:r w:rsidRPr="00AF5DF0">
      <w:rPr>
        <w:rFonts w:eastAsia="標楷體"/>
      </w:rPr>
      <w:t>目標三、手術安全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E8E7" w14:textId="77777777" w:rsidR="00555751" w:rsidRPr="003B7CC9" w:rsidRDefault="00555751" w:rsidP="00555751">
    <w:pPr>
      <w:pStyle w:val="a3"/>
      <w:rPr>
        <w:rFonts w:eastAsia="標楷體"/>
      </w:rPr>
    </w:pPr>
    <w:r w:rsidRPr="003B7CC9">
      <w:rPr>
        <w:rFonts w:eastAsia="標楷體"/>
      </w:rPr>
      <w:t>依</w:t>
    </w:r>
    <w:r w:rsidRPr="003B7CC9">
      <w:rPr>
        <w:rFonts w:eastAsia="標楷體"/>
      </w:rPr>
      <w:t>113</w:t>
    </w:r>
    <w:r w:rsidRPr="003B7CC9">
      <w:rPr>
        <w:rFonts w:eastAsia="標楷體"/>
      </w:rPr>
      <w:t>年</w:t>
    </w:r>
    <w:r w:rsidRPr="003B7CC9">
      <w:rPr>
        <w:rFonts w:eastAsia="標楷體"/>
      </w:rPr>
      <w:t>1</w:t>
    </w:r>
    <w:r w:rsidRPr="003B7CC9">
      <w:rPr>
        <w:rFonts w:eastAsia="標楷體"/>
      </w:rPr>
      <w:t>月</w:t>
    </w:r>
    <w:r w:rsidRPr="003B7CC9">
      <w:rPr>
        <w:rFonts w:eastAsia="標楷體"/>
      </w:rPr>
      <w:t>25</w:t>
    </w:r>
    <w:r w:rsidRPr="003B7CC9">
      <w:rPr>
        <w:rFonts w:eastAsia="標楷體"/>
      </w:rPr>
      <w:t>日衛部</w:t>
    </w:r>
    <w:proofErr w:type="gramStart"/>
    <w:r w:rsidRPr="003B7CC9">
      <w:rPr>
        <w:rFonts w:eastAsia="標楷體"/>
      </w:rPr>
      <w:t>醫</w:t>
    </w:r>
    <w:proofErr w:type="gramEnd"/>
    <w:r w:rsidRPr="003B7CC9">
      <w:rPr>
        <w:rFonts w:eastAsia="標楷體"/>
      </w:rPr>
      <w:t>字第</w:t>
    </w:r>
    <w:r w:rsidRPr="003B7CC9">
      <w:rPr>
        <w:rFonts w:eastAsia="標楷體"/>
      </w:rPr>
      <w:t>1121671420</w:t>
    </w:r>
    <w:r w:rsidRPr="003B7CC9">
      <w:rPr>
        <w:rFonts w:eastAsia="標楷體"/>
      </w:rPr>
      <w:t>號函</w:t>
    </w:r>
  </w:p>
  <w:p w14:paraId="65FCFAF9" w14:textId="683BB62A" w:rsidR="00857C58" w:rsidRPr="00857C58" w:rsidRDefault="00857C58" w:rsidP="00BC44FE">
    <w:pPr>
      <w:pStyle w:val="a3"/>
      <w:tabs>
        <w:tab w:val="right" w:pos="15309"/>
      </w:tabs>
      <w:rPr>
        <w:rFonts w:eastAsia="標楷體"/>
      </w:rPr>
    </w:pPr>
    <w:r w:rsidRPr="00857C58">
      <w:rPr>
        <w:rFonts w:eastAsia="標楷體" w:hint="eastAsia"/>
      </w:rPr>
      <w:t>目標四、預防跌倒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57B3" w14:textId="77777777" w:rsidR="00555751" w:rsidRPr="003B7CC9" w:rsidRDefault="00555751" w:rsidP="00555751">
    <w:pPr>
      <w:pStyle w:val="a3"/>
      <w:rPr>
        <w:rFonts w:eastAsia="標楷體"/>
      </w:rPr>
    </w:pPr>
    <w:r w:rsidRPr="003B7CC9">
      <w:rPr>
        <w:rFonts w:eastAsia="標楷體"/>
      </w:rPr>
      <w:t>依</w:t>
    </w:r>
    <w:r w:rsidRPr="003B7CC9">
      <w:rPr>
        <w:rFonts w:eastAsia="標楷體"/>
      </w:rPr>
      <w:t>113</w:t>
    </w:r>
    <w:r w:rsidRPr="003B7CC9">
      <w:rPr>
        <w:rFonts w:eastAsia="標楷體"/>
      </w:rPr>
      <w:t>年</w:t>
    </w:r>
    <w:r w:rsidRPr="003B7CC9">
      <w:rPr>
        <w:rFonts w:eastAsia="標楷體"/>
      </w:rPr>
      <w:t>1</w:t>
    </w:r>
    <w:r w:rsidRPr="003B7CC9">
      <w:rPr>
        <w:rFonts w:eastAsia="標楷體"/>
      </w:rPr>
      <w:t>月</w:t>
    </w:r>
    <w:r w:rsidRPr="003B7CC9">
      <w:rPr>
        <w:rFonts w:eastAsia="標楷體"/>
      </w:rPr>
      <w:t>25</w:t>
    </w:r>
    <w:r w:rsidRPr="003B7CC9">
      <w:rPr>
        <w:rFonts w:eastAsia="標楷體"/>
      </w:rPr>
      <w:t>日衛部</w:t>
    </w:r>
    <w:proofErr w:type="gramStart"/>
    <w:r w:rsidRPr="003B7CC9">
      <w:rPr>
        <w:rFonts w:eastAsia="標楷體"/>
      </w:rPr>
      <w:t>醫</w:t>
    </w:r>
    <w:proofErr w:type="gramEnd"/>
    <w:r w:rsidRPr="003B7CC9">
      <w:rPr>
        <w:rFonts w:eastAsia="標楷體"/>
      </w:rPr>
      <w:t>字第</w:t>
    </w:r>
    <w:r w:rsidRPr="003B7CC9">
      <w:rPr>
        <w:rFonts w:eastAsia="標楷體"/>
      </w:rPr>
      <w:t>1121671420</w:t>
    </w:r>
    <w:r w:rsidRPr="003B7CC9">
      <w:rPr>
        <w:rFonts w:eastAsia="標楷體"/>
      </w:rPr>
      <w:t>號函</w:t>
    </w:r>
  </w:p>
  <w:p w14:paraId="5241F01A" w14:textId="01D96432" w:rsidR="00857C58" w:rsidRPr="00857C58" w:rsidRDefault="00857C58" w:rsidP="00BC44FE">
    <w:pPr>
      <w:pStyle w:val="a3"/>
      <w:tabs>
        <w:tab w:val="right" w:pos="15309"/>
      </w:tabs>
      <w:rPr>
        <w:rFonts w:eastAsia="標楷體"/>
      </w:rPr>
    </w:pPr>
    <w:r w:rsidRPr="00857C58">
      <w:rPr>
        <w:rFonts w:eastAsia="標楷體" w:hint="eastAsia"/>
      </w:rPr>
      <w:t>目標五、感染管制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7070" w14:textId="77777777" w:rsidR="00555751" w:rsidRPr="003B7CC9" w:rsidRDefault="00555751" w:rsidP="00555751">
    <w:pPr>
      <w:pStyle w:val="a3"/>
      <w:rPr>
        <w:rFonts w:eastAsia="標楷體"/>
      </w:rPr>
    </w:pPr>
    <w:r w:rsidRPr="003B7CC9">
      <w:rPr>
        <w:rFonts w:eastAsia="標楷體"/>
      </w:rPr>
      <w:t>依</w:t>
    </w:r>
    <w:r w:rsidRPr="003B7CC9">
      <w:rPr>
        <w:rFonts w:eastAsia="標楷體"/>
      </w:rPr>
      <w:t>113</w:t>
    </w:r>
    <w:r w:rsidRPr="003B7CC9">
      <w:rPr>
        <w:rFonts w:eastAsia="標楷體"/>
      </w:rPr>
      <w:t>年</w:t>
    </w:r>
    <w:r w:rsidRPr="003B7CC9">
      <w:rPr>
        <w:rFonts w:eastAsia="標楷體"/>
      </w:rPr>
      <w:t>1</w:t>
    </w:r>
    <w:r w:rsidRPr="003B7CC9">
      <w:rPr>
        <w:rFonts w:eastAsia="標楷體"/>
      </w:rPr>
      <w:t>月</w:t>
    </w:r>
    <w:r w:rsidRPr="003B7CC9">
      <w:rPr>
        <w:rFonts w:eastAsia="標楷體"/>
      </w:rPr>
      <w:t>25</w:t>
    </w:r>
    <w:r w:rsidRPr="003B7CC9">
      <w:rPr>
        <w:rFonts w:eastAsia="標楷體"/>
      </w:rPr>
      <w:t>日衛部</w:t>
    </w:r>
    <w:proofErr w:type="gramStart"/>
    <w:r w:rsidRPr="003B7CC9">
      <w:rPr>
        <w:rFonts w:eastAsia="標楷體"/>
      </w:rPr>
      <w:t>醫</w:t>
    </w:r>
    <w:proofErr w:type="gramEnd"/>
    <w:r w:rsidRPr="003B7CC9">
      <w:rPr>
        <w:rFonts w:eastAsia="標楷體"/>
      </w:rPr>
      <w:t>字第</w:t>
    </w:r>
    <w:r w:rsidRPr="003B7CC9">
      <w:rPr>
        <w:rFonts w:eastAsia="標楷體"/>
      </w:rPr>
      <w:t>1121671420</w:t>
    </w:r>
    <w:r w:rsidRPr="003B7CC9">
      <w:rPr>
        <w:rFonts w:eastAsia="標楷體"/>
      </w:rPr>
      <w:t>號函</w:t>
    </w:r>
  </w:p>
  <w:p w14:paraId="33280FCC" w14:textId="7C173AD9" w:rsidR="00857C58" w:rsidRPr="00857C58" w:rsidRDefault="00857C58" w:rsidP="00BC44FE">
    <w:pPr>
      <w:pStyle w:val="a3"/>
      <w:tabs>
        <w:tab w:val="right" w:pos="15309"/>
      </w:tabs>
      <w:rPr>
        <w:rFonts w:eastAsia="標楷體"/>
      </w:rPr>
    </w:pPr>
    <w:r w:rsidRPr="00857C58">
      <w:rPr>
        <w:rFonts w:eastAsia="標楷體" w:hint="eastAsia"/>
      </w:rPr>
      <w:t>目標六、維護</w:t>
    </w:r>
    <w:proofErr w:type="gramStart"/>
    <w:r w:rsidRPr="00857C58">
      <w:rPr>
        <w:rFonts w:eastAsia="標楷體" w:hint="eastAsia"/>
      </w:rPr>
      <w:t>孕</w:t>
    </w:r>
    <w:proofErr w:type="gramEnd"/>
    <w:r w:rsidRPr="00857C58">
      <w:rPr>
        <w:rFonts w:eastAsia="標楷體" w:hint="eastAsia"/>
      </w:rPr>
      <w:t>產兒安全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A9"/>
    <w:multiLevelType w:val="hybridMultilevel"/>
    <w:tmpl w:val="8664457A"/>
    <w:lvl w:ilvl="0" w:tplc="386E5BEE">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12B89"/>
    <w:multiLevelType w:val="hybridMultilevel"/>
    <w:tmpl w:val="F5740700"/>
    <w:lvl w:ilvl="0" w:tplc="DFC664C0">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941702"/>
    <w:multiLevelType w:val="hybridMultilevel"/>
    <w:tmpl w:val="022E2190"/>
    <w:lvl w:ilvl="0" w:tplc="F52A0AF6">
      <w:start w:val="1"/>
      <w:numFmt w:val="decimal"/>
      <w:lvlText w:val="%1."/>
      <w:lvlJc w:val="left"/>
      <w:pPr>
        <w:ind w:left="468" w:hanging="480"/>
      </w:pPr>
      <w:rPr>
        <w:color w:val="auto"/>
        <w:sz w:val="24"/>
        <w:szCs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 w15:restartNumberingAfterBreak="0">
    <w:nsid w:val="09C32FCF"/>
    <w:multiLevelType w:val="hybridMultilevel"/>
    <w:tmpl w:val="022E2190"/>
    <w:lvl w:ilvl="0" w:tplc="F52A0AF6">
      <w:start w:val="1"/>
      <w:numFmt w:val="decimal"/>
      <w:lvlText w:val="%1."/>
      <w:lvlJc w:val="left"/>
      <w:pPr>
        <w:ind w:left="468" w:hanging="480"/>
      </w:pPr>
      <w:rPr>
        <w:color w:val="auto"/>
        <w:sz w:val="24"/>
        <w:szCs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 w15:restartNumberingAfterBreak="0">
    <w:nsid w:val="0E9F2436"/>
    <w:multiLevelType w:val="hybridMultilevel"/>
    <w:tmpl w:val="23F838DA"/>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02345AF"/>
    <w:multiLevelType w:val="hybridMultilevel"/>
    <w:tmpl w:val="E0A8501C"/>
    <w:lvl w:ilvl="0" w:tplc="C2F0FAE8">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964DF"/>
    <w:multiLevelType w:val="hybridMultilevel"/>
    <w:tmpl w:val="0526E9C6"/>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E57DBD"/>
    <w:multiLevelType w:val="hybridMultilevel"/>
    <w:tmpl w:val="365E3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3C7678"/>
    <w:multiLevelType w:val="hybridMultilevel"/>
    <w:tmpl w:val="022E2190"/>
    <w:lvl w:ilvl="0" w:tplc="F52A0AF6">
      <w:start w:val="1"/>
      <w:numFmt w:val="decimal"/>
      <w:lvlText w:val="%1."/>
      <w:lvlJc w:val="left"/>
      <w:pPr>
        <w:ind w:left="468" w:hanging="480"/>
      </w:pPr>
      <w:rPr>
        <w:color w:val="auto"/>
        <w:sz w:val="24"/>
        <w:szCs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9" w15:restartNumberingAfterBreak="0">
    <w:nsid w:val="1A82333A"/>
    <w:multiLevelType w:val="hybridMultilevel"/>
    <w:tmpl w:val="23F838DA"/>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1B8D25CF"/>
    <w:multiLevelType w:val="hybridMultilevel"/>
    <w:tmpl w:val="64EE8F4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714F0D"/>
    <w:multiLevelType w:val="hybridMultilevel"/>
    <w:tmpl w:val="022E2190"/>
    <w:lvl w:ilvl="0" w:tplc="F52A0AF6">
      <w:start w:val="1"/>
      <w:numFmt w:val="decimal"/>
      <w:lvlText w:val="%1."/>
      <w:lvlJc w:val="left"/>
      <w:pPr>
        <w:ind w:left="468" w:hanging="480"/>
      </w:pPr>
      <w:rPr>
        <w:color w:val="auto"/>
        <w:sz w:val="24"/>
        <w:szCs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2" w15:restartNumberingAfterBreak="0">
    <w:nsid w:val="1CB17AD9"/>
    <w:multiLevelType w:val="hybridMultilevel"/>
    <w:tmpl w:val="8E1EBFA8"/>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20632221"/>
    <w:multiLevelType w:val="hybridMultilevel"/>
    <w:tmpl w:val="022E2190"/>
    <w:lvl w:ilvl="0" w:tplc="F52A0AF6">
      <w:start w:val="1"/>
      <w:numFmt w:val="decimal"/>
      <w:lvlText w:val="%1."/>
      <w:lvlJc w:val="left"/>
      <w:pPr>
        <w:ind w:left="468" w:hanging="480"/>
      </w:pPr>
      <w:rPr>
        <w:color w:val="auto"/>
        <w:sz w:val="24"/>
        <w:szCs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4" w15:restartNumberingAfterBreak="0">
    <w:nsid w:val="21725746"/>
    <w:multiLevelType w:val="hybridMultilevel"/>
    <w:tmpl w:val="ACF49F98"/>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195577"/>
    <w:multiLevelType w:val="hybridMultilevel"/>
    <w:tmpl w:val="FD2ACCAC"/>
    <w:lvl w:ilvl="0" w:tplc="C2F0FAE8">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C15EEC"/>
    <w:multiLevelType w:val="hybridMultilevel"/>
    <w:tmpl w:val="EE7806D2"/>
    <w:lvl w:ilvl="0" w:tplc="F71A3026">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840818"/>
    <w:multiLevelType w:val="hybridMultilevel"/>
    <w:tmpl w:val="6F76662E"/>
    <w:lvl w:ilvl="0" w:tplc="F564AEB2">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885DBC"/>
    <w:multiLevelType w:val="hybridMultilevel"/>
    <w:tmpl w:val="8E1EBFA8"/>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2AAC4BE0"/>
    <w:multiLevelType w:val="hybridMultilevel"/>
    <w:tmpl w:val="6F76662E"/>
    <w:lvl w:ilvl="0" w:tplc="F564AEB2">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CD2525"/>
    <w:multiLevelType w:val="hybridMultilevel"/>
    <w:tmpl w:val="B4A242BE"/>
    <w:lvl w:ilvl="0" w:tplc="C2F0FAE8">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8A6DA9"/>
    <w:multiLevelType w:val="hybridMultilevel"/>
    <w:tmpl w:val="ED34753A"/>
    <w:lvl w:ilvl="0" w:tplc="906C216E">
      <w:start w:val="1"/>
      <w:numFmt w:val="decimal"/>
      <w:lvlText w:val="(%1)"/>
      <w:lvlJc w:val="left"/>
      <w:pPr>
        <w:tabs>
          <w:tab w:val="num" w:pos="1219"/>
        </w:tabs>
        <w:ind w:left="1219" w:hanging="227"/>
      </w:pPr>
      <w:rPr>
        <w:rFonts w:ascii="Times New Roman" w:hAnsi="Times New Roman" w:cs="Times New Roman" w:hint="default"/>
        <w:color w:val="auto"/>
        <w:sz w:val="24"/>
        <w:szCs w:val="24"/>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22" w15:restartNumberingAfterBreak="0">
    <w:nsid w:val="366630BD"/>
    <w:multiLevelType w:val="hybridMultilevel"/>
    <w:tmpl w:val="E4A2D77A"/>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8A3E92"/>
    <w:multiLevelType w:val="hybridMultilevel"/>
    <w:tmpl w:val="EB026726"/>
    <w:lvl w:ilvl="0" w:tplc="BA829D46">
      <w:start w:val="1"/>
      <w:numFmt w:val="decimal"/>
      <w:lvlText w:val="(%1)"/>
      <w:lvlJc w:val="left"/>
      <w:pPr>
        <w:ind w:left="720" w:hanging="480"/>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3FDB7D10"/>
    <w:multiLevelType w:val="hybridMultilevel"/>
    <w:tmpl w:val="E786A57A"/>
    <w:lvl w:ilvl="0" w:tplc="386E5BEE">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4E3C26"/>
    <w:multiLevelType w:val="hybridMultilevel"/>
    <w:tmpl w:val="8E1EBFA8"/>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4375216B"/>
    <w:multiLevelType w:val="hybridMultilevel"/>
    <w:tmpl w:val="022E2190"/>
    <w:lvl w:ilvl="0" w:tplc="F52A0AF6">
      <w:start w:val="1"/>
      <w:numFmt w:val="decimal"/>
      <w:lvlText w:val="%1."/>
      <w:lvlJc w:val="left"/>
      <w:pPr>
        <w:ind w:left="468" w:hanging="480"/>
      </w:pPr>
      <w:rPr>
        <w:color w:val="auto"/>
        <w:sz w:val="24"/>
        <w:szCs w:val="24"/>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7" w15:restartNumberingAfterBreak="0">
    <w:nsid w:val="43A01FD7"/>
    <w:multiLevelType w:val="hybridMultilevel"/>
    <w:tmpl w:val="8E1EBFA8"/>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440837FD"/>
    <w:multiLevelType w:val="hybridMultilevel"/>
    <w:tmpl w:val="4028BD8E"/>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95355E"/>
    <w:multiLevelType w:val="hybridMultilevel"/>
    <w:tmpl w:val="0520D758"/>
    <w:lvl w:ilvl="0" w:tplc="0D1A198E">
      <w:start w:val="1"/>
      <w:numFmt w:val="decimal"/>
      <w:lvlText w:val="1.%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1E5C87"/>
    <w:multiLevelType w:val="hybridMultilevel"/>
    <w:tmpl w:val="E786A57A"/>
    <w:lvl w:ilvl="0" w:tplc="386E5BEE">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3F38D4"/>
    <w:multiLevelType w:val="hybridMultilevel"/>
    <w:tmpl w:val="6F76662E"/>
    <w:lvl w:ilvl="0" w:tplc="F564AEB2">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3B6F8E"/>
    <w:multiLevelType w:val="hybridMultilevel"/>
    <w:tmpl w:val="8E1EBFA8"/>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506D20B2"/>
    <w:multiLevelType w:val="hybridMultilevel"/>
    <w:tmpl w:val="6F76662E"/>
    <w:lvl w:ilvl="0" w:tplc="F564AEB2">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3D2F23"/>
    <w:multiLevelType w:val="hybridMultilevel"/>
    <w:tmpl w:val="6D44527C"/>
    <w:lvl w:ilvl="0" w:tplc="0C86F51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4F5A1E"/>
    <w:multiLevelType w:val="hybridMultilevel"/>
    <w:tmpl w:val="F5740700"/>
    <w:lvl w:ilvl="0" w:tplc="DFC664C0">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DB599F"/>
    <w:multiLevelType w:val="hybridMultilevel"/>
    <w:tmpl w:val="F5740700"/>
    <w:lvl w:ilvl="0" w:tplc="DFC664C0">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7145BB2"/>
    <w:multiLevelType w:val="hybridMultilevel"/>
    <w:tmpl w:val="23F838DA"/>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15:restartNumberingAfterBreak="0">
    <w:nsid w:val="588D4F28"/>
    <w:multiLevelType w:val="hybridMultilevel"/>
    <w:tmpl w:val="EC4A8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8419B0"/>
    <w:multiLevelType w:val="hybridMultilevel"/>
    <w:tmpl w:val="68528904"/>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3F1BFD"/>
    <w:multiLevelType w:val="hybridMultilevel"/>
    <w:tmpl w:val="C6C64F24"/>
    <w:lvl w:ilvl="0" w:tplc="A4D6130E">
      <w:start w:val="1"/>
      <w:numFmt w:val="decimal"/>
      <w:lvlText w:val="%1."/>
      <w:lvlJc w:val="left"/>
      <w:pPr>
        <w:ind w:left="763" w:hanging="480"/>
      </w:pPr>
      <w:rPr>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15:restartNumberingAfterBreak="0">
    <w:nsid w:val="5CC37520"/>
    <w:multiLevelType w:val="hybridMultilevel"/>
    <w:tmpl w:val="6F76662E"/>
    <w:lvl w:ilvl="0" w:tplc="F564AEB2">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69560C"/>
    <w:multiLevelType w:val="hybridMultilevel"/>
    <w:tmpl w:val="6F76662E"/>
    <w:lvl w:ilvl="0" w:tplc="F564AEB2">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6FC0D71"/>
    <w:multiLevelType w:val="hybridMultilevel"/>
    <w:tmpl w:val="B4A242BE"/>
    <w:lvl w:ilvl="0" w:tplc="C2F0FAE8">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DB5818"/>
    <w:multiLevelType w:val="hybridMultilevel"/>
    <w:tmpl w:val="C9FEC5DC"/>
    <w:lvl w:ilvl="0" w:tplc="C2F0FAE8">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981FFD"/>
    <w:multiLevelType w:val="hybridMultilevel"/>
    <w:tmpl w:val="23F838DA"/>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6" w15:restartNumberingAfterBreak="0">
    <w:nsid w:val="6F2B01AE"/>
    <w:multiLevelType w:val="hybridMultilevel"/>
    <w:tmpl w:val="BA4A2AE6"/>
    <w:lvl w:ilvl="0" w:tplc="386E5BEE">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1BB65D8"/>
    <w:multiLevelType w:val="hybridMultilevel"/>
    <w:tmpl w:val="23F838DA"/>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8" w15:restartNumberingAfterBreak="0">
    <w:nsid w:val="76B2497D"/>
    <w:multiLevelType w:val="hybridMultilevel"/>
    <w:tmpl w:val="0B925C9A"/>
    <w:lvl w:ilvl="0" w:tplc="C2F0FAE8">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7292336"/>
    <w:multiLevelType w:val="hybridMultilevel"/>
    <w:tmpl w:val="2A624230"/>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4A0DEE"/>
    <w:multiLevelType w:val="hybridMultilevel"/>
    <w:tmpl w:val="20C0EDE2"/>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BA94F24"/>
    <w:multiLevelType w:val="hybridMultilevel"/>
    <w:tmpl w:val="23F838DA"/>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2" w15:restartNumberingAfterBreak="0">
    <w:nsid w:val="7C8D7D2B"/>
    <w:multiLevelType w:val="hybridMultilevel"/>
    <w:tmpl w:val="8E1EBFA8"/>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3" w15:restartNumberingAfterBreak="0">
    <w:nsid w:val="7EBD60A9"/>
    <w:multiLevelType w:val="hybridMultilevel"/>
    <w:tmpl w:val="23F838DA"/>
    <w:lvl w:ilvl="0" w:tplc="8076C8A0">
      <w:start w:val="1"/>
      <w:numFmt w:val="decimal"/>
      <w:lvlText w:val="%1."/>
      <w:lvlJc w:val="left"/>
      <w:pPr>
        <w:ind w:left="763" w:hanging="480"/>
      </w:pPr>
      <w:rPr>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4" w15:restartNumberingAfterBreak="0">
    <w:nsid w:val="7F8B4139"/>
    <w:multiLevelType w:val="hybridMultilevel"/>
    <w:tmpl w:val="F22298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51"/>
  </w:num>
  <w:num w:numId="3">
    <w:abstractNumId w:val="25"/>
  </w:num>
  <w:num w:numId="4">
    <w:abstractNumId w:val="27"/>
  </w:num>
  <w:num w:numId="5">
    <w:abstractNumId w:val="12"/>
  </w:num>
  <w:num w:numId="6">
    <w:abstractNumId w:val="52"/>
  </w:num>
  <w:num w:numId="7">
    <w:abstractNumId w:val="23"/>
  </w:num>
  <w:num w:numId="8">
    <w:abstractNumId w:val="21"/>
  </w:num>
  <w:num w:numId="9">
    <w:abstractNumId w:val="40"/>
  </w:num>
  <w:num w:numId="10">
    <w:abstractNumId w:val="31"/>
  </w:num>
  <w:num w:numId="11">
    <w:abstractNumId w:val="5"/>
  </w:num>
  <w:num w:numId="12">
    <w:abstractNumId w:val="46"/>
  </w:num>
  <w:num w:numId="13">
    <w:abstractNumId w:val="13"/>
  </w:num>
  <w:num w:numId="14">
    <w:abstractNumId w:val="19"/>
  </w:num>
  <w:num w:numId="15">
    <w:abstractNumId w:val="48"/>
  </w:num>
  <w:num w:numId="16">
    <w:abstractNumId w:val="0"/>
  </w:num>
  <w:num w:numId="17">
    <w:abstractNumId w:val="2"/>
  </w:num>
  <w:num w:numId="18">
    <w:abstractNumId w:val="29"/>
  </w:num>
  <w:num w:numId="19">
    <w:abstractNumId w:val="44"/>
  </w:num>
  <w:num w:numId="20">
    <w:abstractNumId w:val="3"/>
  </w:num>
  <w:num w:numId="21">
    <w:abstractNumId w:val="17"/>
  </w:num>
  <w:num w:numId="22">
    <w:abstractNumId w:val="15"/>
  </w:num>
  <w:num w:numId="23">
    <w:abstractNumId w:val="26"/>
  </w:num>
  <w:num w:numId="24">
    <w:abstractNumId w:val="33"/>
  </w:num>
  <w:num w:numId="25">
    <w:abstractNumId w:val="43"/>
  </w:num>
  <w:num w:numId="26">
    <w:abstractNumId w:val="30"/>
  </w:num>
  <w:num w:numId="27">
    <w:abstractNumId w:val="8"/>
  </w:num>
  <w:num w:numId="28">
    <w:abstractNumId w:val="42"/>
  </w:num>
  <w:num w:numId="29">
    <w:abstractNumId w:val="20"/>
  </w:num>
  <w:num w:numId="30">
    <w:abstractNumId w:val="24"/>
  </w:num>
  <w:num w:numId="31">
    <w:abstractNumId w:val="36"/>
  </w:num>
  <w:num w:numId="32">
    <w:abstractNumId w:val="41"/>
  </w:num>
  <w:num w:numId="33">
    <w:abstractNumId w:val="34"/>
  </w:num>
  <w:num w:numId="34">
    <w:abstractNumId w:val="1"/>
  </w:num>
  <w:num w:numId="35">
    <w:abstractNumId w:val="35"/>
  </w:num>
  <w:num w:numId="36">
    <w:abstractNumId w:val="53"/>
  </w:num>
  <w:num w:numId="37">
    <w:abstractNumId w:val="32"/>
  </w:num>
  <w:num w:numId="38">
    <w:abstractNumId w:val="18"/>
  </w:num>
  <w:num w:numId="39">
    <w:abstractNumId w:val="45"/>
  </w:num>
  <w:num w:numId="40">
    <w:abstractNumId w:val="47"/>
  </w:num>
  <w:num w:numId="41">
    <w:abstractNumId w:val="37"/>
  </w:num>
  <w:num w:numId="42">
    <w:abstractNumId w:val="4"/>
  </w:num>
  <w:num w:numId="43">
    <w:abstractNumId w:val="50"/>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lvlOverride w:ilvl="2"/>
    <w:lvlOverride w:ilvl="3"/>
    <w:lvlOverride w:ilvl="4"/>
    <w:lvlOverride w:ilvl="5"/>
    <w:lvlOverride w:ilvl="6"/>
    <w:lvlOverride w:ilvl="7"/>
    <w:lvlOverride w:ilvl="8"/>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num>
  <w:num w:numId="66">
    <w:abstractNumId w:val="7"/>
  </w:num>
  <w:num w:numId="67">
    <w:abstractNumId w:val="10"/>
  </w:num>
  <w:num w:numId="68">
    <w:abstractNumId w:val="54"/>
  </w:num>
  <w:num w:numId="69">
    <w:abstractNumId w:val="9"/>
  </w:num>
  <w:num w:numId="70">
    <w:abstractNumId w:val="49"/>
  </w:num>
  <w:num w:numId="71">
    <w:abstractNumId w:val="6"/>
  </w:num>
  <w:num w:numId="72">
    <w:abstractNumId w:val="28"/>
  </w:num>
  <w:num w:numId="73">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58"/>
    <w:rsid w:val="00030421"/>
    <w:rsid w:val="00041B68"/>
    <w:rsid w:val="00092ECC"/>
    <w:rsid w:val="000B498E"/>
    <w:rsid w:val="000D6467"/>
    <w:rsid w:val="00132C62"/>
    <w:rsid w:val="001855BF"/>
    <w:rsid w:val="001A751D"/>
    <w:rsid w:val="001E6172"/>
    <w:rsid w:val="001F6587"/>
    <w:rsid w:val="00212B8D"/>
    <w:rsid w:val="00252819"/>
    <w:rsid w:val="002543DC"/>
    <w:rsid w:val="00260AD5"/>
    <w:rsid w:val="002D5455"/>
    <w:rsid w:val="002D68F1"/>
    <w:rsid w:val="004243DC"/>
    <w:rsid w:val="00445CD4"/>
    <w:rsid w:val="00495412"/>
    <w:rsid w:val="00524D35"/>
    <w:rsid w:val="00555751"/>
    <w:rsid w:val="006465BA"/>
    <w:rsid w:val="00663B2B"/>
    <w:rsid w:val="00686B40"/>
    <w:rsid w:val="006C51F7"/>
    <w:rsid w:val="006E39A3"/>
    <w:rsid w:val="00711D9C"/>
    <w:rsid w:val="00721421"/>
    <w:rsid w:val="007B4E53"/>
    <w:rsid w:val="00857C58"/>
    <w:rsid w:val="008A3203"/>
    <w:rsid w:val="008E2A79"/>
    <w:rsid w:val="009345C7"/>
    <w:rsid w:val="009A4231"/>
    <w:rsid w:val="00A03368"/>
    <w:rsid w:val="00A77DE3"/>
    <w:rsid w:val="00AA46CD"/>
    <w:rsid w:val="00AC5D64"/>
    <w:rsid w:val="00AC707B"/>
    <w:rsid w:val="00AD1862"/>
    <w:rsid w:val="00AE7328"/>
    <w:rsid w:val="00AF5DF0"/>
    <w:rsid w:val="00B55C94"/>
    <w:rsid w:val="00B73066"/>
    <w:rsid w:val="00B857F1"/>
    <w:rsid w:val="00BA6F25"/>
    <w:rsid w:val="00BC44FE"/>
    <w:rsid w:val="00C50195"/>
    <w:rsid w:val="00C8582A"/>
    <w:rsid w:val="00C909BA"/>
    <w:rsid w:val="00CC4633"/>
    <w:rsid w:val="00D048F3"/>
    <w:rsid w:val="00D14A1B"/>
    <w:rsid w:val="00D40AF5"/>
    <w:rsid w:val="00D677E8"/>
    <w:rsid w:val="00DE3A41"/>
    <w:rsid w:val="00E16007"/>
    <w:rsid w:val="00E52B8E"/>
    <w:rsid w:val="00E54B32"/>
    <w:rsid w:val="00E958EA"/>
    <w:rsid w:val="00F422CF"/>
    <w:rsid w:val="00FA0053"/>
    <w:rsid w:val="00FF7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6F3A9244"/>
  <w15:chartTrackingRefBased/>
  <w15:docId w15:val="{1297858B-04F3-4DF1-B44D-577BF42C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6C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A46CD"/>
    <w:rPr>
      <w:rFonts w:asciiTheme="majorHAnsi" w:eastAsiaTheme="majorEastAsia" w:hAnsiTheme="majorHAnsi" w:cstheme="majorBidi"/>
      <w:b/>
      <w:bCs/>
      <w:kern w:val="52"/>
      <w:sz w:val="52"/>
      <w:szCs w:val="52"/>
    </w:rPr>
  </w:style>
  <w:style w:type="paragraph" w:styleId="a3">
    <w:name w:val="List Paragraph"/>
    <w:aliases w:val="預設樣式,標題 (4),圖標號,計畫_內文2"/>
    <w:basedOn w:val="a"/>
    <w:link w:val="a4"/>
    <w:uiPriority w:val="34"/>
    <w:qFormat/>
    <w:rsid w:val="00857C58"/>
    <w:pPr>
      <w:ind w:leftChars="200" w:left="480"/>
    </w:pPr>
    <w:rPr>
      <w:rFonts w:ascii="Times New Roman" w:eastAsia="新細明體" w:hAnsi="Times New Roman" w:cs="Times New Roman"/>
      <w:szCs w:val="20"/>
    </w:rPr>
  </w:style>
  <w:style w:type="character" w:customStyle="1" w:styleId="a4">
    <w:name w:val="清單段落 字元"/>
    <w:aliases w:val="預設樣式 字元,標題 (4) 字元,圖標號 字元,計畫_內文2 字元"/>
    <w:link w:val="a3"/>
    <w:uiPriority w:val="34"/>
    <w:qFormat/>
    <w:rsid w:val="00857C58"/>
    <w:rPr>
      <w:rFonts w:ascii="Times New Roman" w:eastAsia="新細明體" w:hAnsi="Times New Roman" w:cs="Times New Roman"/>
      <w:szCs w:val="20"/>
    </w:rPr>
  </w:style>
  <w:style w:type="paragraph" w:styleId="a5">
    <w:name w:val="header"/>
    <w:basedOn w:val="a"/>
    <w:link w:val="a6"/>
    <w:uiPriority w:val="99"/>
    <w:unhideWhenUsed/>
    <w:rsid w:val="00857C58"/>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rsid w:val="00857C58"/>
    <w:rPr>
      <w:rFonts w:ascii="Times New Roman" w:eastAsia="新細明體" w:hAnsi="Times New Roman" w:cs="Times New Roman"/>
      <w:sz w:val="20"/>
      <w:szCs w:val="20"/>
    </w:rPr>
  </w:style>
  <w:style w:type="paragraph" w:styleId="a7">
    <w:name w:val="footer"/>
    <w:basedOn w:val="a"/>
    <w:link w:val="a8"/>
    <w:uiPriority w:val="99"/>
    <w:unhideWhenUsed/>
    <w:rsid w:val="00857C58"/>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0"/>
    <w:link w:val="a7"/>
    <w:uiPriority w:val="99"/>
    <w:rsid w:val="00857C58"/>
    <w:rPr>
      <w:rFonts w:ascii="Times New Roman" w:eastAsia="新細明體" w:hAnsi="Times New Roman" w:cs="Times New Roman"/>
      <w:sz w:val="20"/>
      <w:szCs w:val="20"/>
    </w:rPr>
  </w:style>
  <w:style w:type="character" w:styleId="a9">
    <w:name w:val="Hyperlink"/>
    <w:uiPriority w:val="99"/>
    <w:unhideWhenUsed/>
    <w:rsid w:val="00857C58"/>
    <w:rPr>
      <w:color w:val="0563C1"/>
      <w:u w:val="single"/>
    </w:rPr>
  </w:style>
  <w:style w:type="paragraph" w:styleId="aa">
    <w:name w:val="Title"/>
    <w:basedOn w:val="a"/>
    <w:next w:val="a"/>
    <w:link w:val="ab"/>
    <w:uiPriority w:val="10"/>
    <w:qFormat/>
    <w:rsid w:val="00857C58"/>
    <w:pPr>
      <w:outlineLvl w:val="0"/>
    </w:pPr>
    <w:rPr>
      <w:rFonts w:ascii="Times New Roman" w:eastAsia="標楷體" w:hAnsi="Times New Roman" w:cs="Times New Roman"/>
      <w:b/>
      <w:bCs/>
      <w:sz w:val="28"/>
      <w:szCs w:val="32"/>
    </w:rPr>
  </w:style>
  <w:style w:type="character" w:customStyle="1" w:styleId="ab">
    <w:name w:val="標題 字元"/>
    <w:basedOn w:val="a0"/>
    <w:link w:val="aa"/>
    <w:uiPriority w:val="10"/>
    <w:rsid w:val="00857C58"/>
    <w:rPr>
      <w:rFonts w:ascii="Times New Roman" w:eastAsia="標楷體" w:hAnsi="Times New Roman" w:cs="Times New Roman"/>
      <w:b/>
      <w:bCs/>
      <w:sz w:val="28"/>
      <w:szCs w:val="32"/>
    </w:rPr>
  </w:style>
  <w:style w:type="table" w:styleId="ac">
    <w:name w:val="Table Grid"/>
    <w:basedOn w:val="a1"/>
    <w:uiPriority w:val="39"/>
    <w:rsid w:val="00857C5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F5DF0"/>
    <w:rPr>
      <w:sz w:val="18"/>
      <w:szCs w:val="18"/>
    </w:rPr>
  </w:style>
  <w:style w:type="paragraph" w:styleId="ae">
    <w:name w:val="annotation text"/>
    <w:basedOn w:val="a"/>
    <w:link w:val="af"/>
    <w:uiPriority w:val="99"/>
    <w:unhideWhenUsed/>
    <w:rsid w:val="00AF5DF0"/>
    <w:rPr>
      <w:rFonts w:ascii="Times New Roman" w:eastAsia="新細明體" w:hAnsi="Times New Roman" w:cs="Times New Roman"/>
      <w:szCs w:val="20"/>
    </w:rPr>
  </w:style>
  <w:style w:type="character" w:customStyle="1" w:styleId="af">
    <w:name w:val="註解文字 字元"/>
    <w:basedOn w:val="a0"/>
    <w:link w:val="ae"/>
    <w:uiPriority w:val="99"/>
    <w:rsid w:val="00AF5DF0"/>
    <w:rPr>
      <w:rFonts w:ascii="Times New Roman" w:eastAsia="新細明體" w:hAnsi="Times New Roman" w:cs="Times New Roman"/>
      <w:szCs w:val="20"/>
    </w:rPr>
  </w:style>
  <w:style w:type="paragraph" w:styleId="af0">
    <w:name w:val="Balloon Text"/>
    <w:basedOn w:val="a"/>
    <w:link w:val="af1"/>
    <w:uiPriority w:val="99"/>
    <w:semiHidden/>
    <w:unhideWhenUsed/>
    <w:rsid w:val="008A3203"/>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8A3203"/>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6C51F7"/>
    <w:rPr>
      <w:rFonts w:asciiTheme="minorHAnsi" w:eastAsiaTheme="minorEastAsia" w:hAnsiTheme="minorHAnsi" w:cstheme="minorBidi"/>
      <w:b/>
      <w:bCs/>
      <w:szCs w:val="22"/>
    </w:rPr>
  </w:style>
  <w:style w:type="character" w:customStyle="1" w:styleId="af3">
    <w:name w:val="註解主旨 字元"/>
    <w:basedOn w:val="af"/>
    <w:link w:val="af2"/>
    <w:uiPriority w:val="99"/>
    <w:semiHidden/>
    <w:rsid w:val="006C51F7"/>
    <w:rPr>
      <w:rFonts w:ascii="Times New Roman" w:eastAsia="新細明體" w:hAnsi="Times New Roman" w:cs="Times New Roman"/>
      <w:b/>
      <w:bCs/>
      <w:szCs w:val="20"/>
    </w:rPr>
  </w:style>
  <w:style w:type="paragraph" w:styleId="af4">
    <w:name w:val="Revision"/>
    <w:hidden/>
    <w:uiPriority w:val="99"/>
    <w:semiHidden/>
    <w:rsid w:val="006C51F7"/>
  </w:style>
  <w:style w:type="paragraph" w:styleId="11">
    <w:name w:val="toc 1"/>
    <w:basedOn w:val="a"/>
    <w:next w:val="a"/>
    <w:autoRedefine/>
    <w:uiPriority w:val="39"/>
    <w:unhideWhenUsed/>
    <w:rsid w:val="00AA46CD"/>
    <w:pPr>
      <w:tabs>
        <w:tab w:val="left" w:pos="600"/>
        <w:tab w:val="right" w:leader="dot" w:pos="10065"/>
      </w:tabs>
      <w:spacing w:afterLines="25" w:after="25" w:line="500" w:lineRule="exact"/>
      <w:ind w:left="200" w:rightChars="200" w:right="200" w:hangingChars="200" w:hanging="200"/>
    </w:pPr>
    <w:rPr>
      <w:rFonts w:ascii="Times New Roman" w:eastAsia="標楷體" w:hAnsi="Times New Roman" w:cs="Times New Roman"/>
      <w:b/>
      <w:sz w:val="28"/>
      <w:szCs w:val="20"/>
    </w:rPr>
  </w:style>
  <w:style w:type="paragraph" w:styleId="af5">
    <w:name w:val="TOC Heading"/>
    <w:basedOn w:val="1"/>
    <w:next w:val="a"/>
    <w:uiPriority w:val="39"/>
    <w:unhideWhenUsed/>
    <w:qFormat/>
    <w:rsid w:val="00AA46CD"/>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AA46CD"/>
    <w:pPr>
      <w:tabs>
        <w:tab w:val="left" w:pos="600"/>
        <w:tab w:val="right" w:leader="dot" w:pos="10066"/>
      </w:tabs>
      <w:spacing w:afterLines="25" w:after="25" w:line="500" w:lineRule="exact"/>
      <w:ind w:leftChars="250" w:left="650" w:hangingChars="400" w:hanging="400"/>
    </w:pPr>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0808">
      <w:bodyDiv w:val="1"/>
      <w:marLeft w:val="0"/>
      <w:marRight w:val="0"/>
      <w:marTop w:val="0"/>
      <w:marBottom w:val="0"/>
      <w:divBdr>
        <w:top w:val="none" w:sz="0" w:space="0" w:color="auto"/>
        <w:left w:val="none" w:sz="0" w:space="0" w:color="auto"/>
        <w:bottom w:val="none" w:sz="0" w:space="0" w:color="auto"/>
        <w:right w:val="none" w:sz="0" w:space="0" w:color="auto"/>
      </w:divBdr>
    </w:div>
    <w:div w:id="1745225393">
      <w:bodyDiv w:val="1"/>
      <w:marLeft w:val="0"/>
      <w:marRight w:val="0"/>
      <w:marTop w:val="0"/>
      <w:marBottom w:val="0"/>
      <w:divBdr>
        <w:top w:val="none" w:sz="0" w:space="0" w:color="auto"/>
        <w:left w:val="none" w:sz="0" w:space="0" w:color="auto"/>
        <w:bottom w:val="none" w:sz="0" w:space="0" w:color="auto"/>
        <w:right w:val="none" w:sz="0" w:space="0" w:color="auto"/>
      </w:divBdr>
    </w:div>
    <w:div w:id="18291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p.mohw.gov.tw/DOMA/cp-3132-43826-106.html"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E0CF-2C20-4A4E-8E80-50C35482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13</Pages>
  <Words>1436</Words>
  <Characters>8191</Characters>
  <Application>Microsoft Office Word</Application>
  <DocSecurity>0</DocSecurity>
  <Lines>68</Lines>
  <Paragraphs>19</Paragraphs>
  <ScaleCrop>false</ScaleCrop>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許競允專員</dc:creator>
  <cp:keywords/>
  <dc:description/>
  <cp:lastModifiedBy>許競允專員</cp:lastModifiedBy>
  <cp:revision>15</cp:revision>
  <cp:lastPrinted>2023-12-13T06:28:00Z</cp:lastPrinted>
  <dcterms:created xsi:type="dcterms:W3CDTF">2023-11-22T01:52:00Z</dcterms:created>
  <dcterms:modified xsi:type="dcterms:W3CDTF">2024-01-26T06:36:00Z</dcterms:modified>
</cp:coreProperties>
</file>